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B9E" w:rsidRDefault="00A203D6">
      <w:pPr>
        <w:rPr>
          <w:rFonts w:eastAsia="楷体_GB2312"/>
          <w:b/>
          <w:sz w:val="30"/>
          <w:szCs w:val="28"/>
        </w:rPr>
      </w:pPr>
      <w:r>
        <w:rPr>
          <w:rFonts w:eastAsia="楷体_GB2312" w:hint="eastAsia"/>
          <w:b/>
          <w:sz w:val="30"/>
          <w:szCs w:val="28"/>
        </w:rPr>
        <w:t xml:space="preserve">        MIK-DP</w:t>
      </w:r>
      <w:r>
        <w:rPr>
          <w:rFonts w:eastAsia="楷体_GB2312" w:hint="eastAsia"/>
          <w:b/>
          <w:sz w:val="30"/>
          <w:szCs w:val="28"/>
        </w:rPr>
        <w:t>超声波物位计菜单简易设置操作说明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bCs/>
          <w:sz w:val="28"/>
          <w:szCs w:val="28"/>
        </w:rPr>
      </w:pPr>
      <w:r>
        <w:rPr>
          <w:rFonts w:eastAsia="楷体_GB2312" w:hint="eastAsia"/>
          <w:bCs/>
          <w:sz w:val="28"/>
          <w:szCs w:val="28"/>
        </w:rPr>
        <w:t>本公司生产的超声波物位计</w:t>
      </w:r>
      <w:r>
        <w:rPr>
          <w:rFonts w:eastAsia="楷体_GB2312" w:hint="eastAsia"/>
          <w:bCs/>
          <w:sz w:val="28"/>
          <w:szCs w:val="28"/>
        </w:rPr>
        <w:t>,</w:t>
      </w:r>
      <w:r>
        <w:rPr>
          <w:rFonts w:eastAsia="楷体_GB2312" w:hint="eastAsia"/>
          <w:bCs/>
          <w:sz w:val="28"/>
          <w:szCs w:val="28"/>
        </w:rPr>
        <w:t>可使用中英文切换的菜单</w:t>
      </w:r>
      <w:r>
        <w:rPr>
          <w:rFonts w:eastAsia="楷体_GB2312" w:hint="eastAsia"/>
          <w:bCs/>
          <w:sz w:val="28"/>
          <w:szCs w:val="28"/>
        </w:rPr>
        <w:t>,</w:t>
      </w:r>
      <w:r>
        <w:rPr>
          <w:rFonts w:eastAsia="楷体_GB2312" w:hint="eastAsia"/>
          <w:bCs/>
          <w:sz w:val="28"/>
          <w:szCs w:val="28"/>
        </w:rPr>
        <w:t>进行简易的设置</w:t>
      </w:r>
      <w:r>
        <w:rPr>
          <w:rFonts w:eastAsia="楷体_GB2312" w:hint="eastAsia"/>
          <w:bCs/>
          <w:sz w:val="28"/>
          <w:szCs w:val="28"/>
        </w:rPr>
        <w:t>,</w:t>
      </w:r>
      <w:r>
        <w:rPr>
          <w:rFonts w:eastAsia="楷体_GB2312" w:hint="eastAsia"/>
          <w:bCs/>
          <w:sz w:val="28"/>
          <w:szCs w:val="28"/>
        </w:rPr>
        <w:t>能满足客户不同的需求。正常情况下</w:t>
      </w:r>
      <w:r>
        <w:rPr>
          <w:rFonts w:eastAsia="楷体_GB2312" w:hint="eastAsia"/>
          <w:bCs/>
          <w:sz w:val="28"/>
          <w:szCs w:val="28"/>
        </w:rPr>
        <w:t>,</w:t>
      </w:r>
      <w:r>
        <w:rPr>
          <w:rFonts w:eastAsia="楷体_GB2312" w:hint="eastAsia"/>
          <w:bCs/>
          <w:sz w:val="28"/>
          <w:szCs w:val="28"/>
        </w:rPr>
        <w:t>按照说明书的安装要求</w:t>
      </w:r>
      <w:r>
        <w:rPr>
          <w:rFonts w:eastAsia="楷体_GB2312" w:hint="eastAsia"/>
          <w:bCs/>
          <w:sz w:val="28"/>
          <w:szCs w:val="28"/>
        </w:rPr>
        <w:t>,</w:t>
      </w:r>
      <w:r>
        <w:rPr>
          <w:rFonts w:eastAsia="楷体_GB2312" w:hint="eastAsia"/>
          <w:bCs/>
          <w:sz w:val="28"/>
          <w:szCs w:val="28"/>
        </w:rPr>
        <w:t>安装好设备后</w:t>
      </w:r>
      <w:r>
        <w:rPr>
          <w:rFonts w:eastAsia="楷体_GB2312" w:hint="eastAsia"/>
          <w:bCs/>
          <w:sz w:val="28"/>
          <w:szCs w:val="28"/>
        </w:rPr>
        <w:t>,</w:t>
      </w:r>
      <w:r>
        <w:rPr>
          <w:rFonts w:eastAsia="楷体_GB2312" w:hint="eastAsia"/>
          <w:bCs/>
          <w:sz w:val="28"/>
          <w:szCs w:val="28"/>
        </w:rPr>
        <w:t>只需要设置以下几个参数</w:t>
      </w:r>
      <w:r>
        <w:rPr>
          <w:rFonts w:eastAsia="楷体_GB2312" w:hint="eastAsia"/>
          <w:bCs/>
          <w:sz w:val="28"/>
          <w:szCs w:val="28"/>
        </w:rPr>
        <w:t>,</w:t>
      </w:r>
      <w:r>
        <w:rPr>
          <w:rFonts w:eastAsia="楷体_GB2312" w:hint="eastAsia"/>
          <w:bCs/>
          <w:sz w:val="28"/>
          <w:szCs w:val="28"/>
        </w:rPr>
        <w:t>设备就可以正常使用了。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bCs/>
          <w:sz w:val="28"/>
          <w:szCs w:val="28"/>
        </w:rPr>
      </w:pPr>
      <w:r>
        <w:rPr>
          <w:rFonts w:eastAsia="楷体_GB2312" w:hint="eastAsia"/>
          <w:bCs/>
          <w:sz w:val="28"/>
          <w:szCs w:val="28"/>
        </w:rPr>
        <w:t>面板上有三个按键，通过这三个按键可对仪表进行调试。调试后液晶屏幕上显示测量值。</w:t>
      </w:r>
    </w:p>
    <w:p w:rsidR="00002B9E" w:rsidRDefault="00002B9E">
      <w:pPr>
        <w:spacing w:line="360" w:lineRule="auto"/>
        <w:ind w:left="1575" w:firstLineChars="200" w:firstLine="560"/>
        <w:rPr>
          <w:rFonts w:ascii="楷体_GB2312" w:eastAsia="楷体_GB2312"/>
          <w:sz w:val="28"/>
          <w:szCs w:val="28"/>
        </w:rPr>
      </w:pPr>
      <w:r w:rsidRPr="00002B9E">
        <w:rPr>
          <w:sz w:val="28"/>
          <w:szCs w:val="28"/>
        </w:rPr>
        <w:object w:dxaOrig="1613" w:dyaOrig="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18.75pt" o:ole="">
            <v:imagedata r:id="rId7" o:title=""/>
          </v:shape>
          <o:OLEObject Type="Embed" ProgID="SmartDraw.2" ShapeID="_x0000_i1025" DrawAspect="Content" ObjectID="_1554728219" r:id="rId8"/>
        </w:object>
      </w:r>
      <w:r w:rsidRPr="00002B9E">
        <w:rPr>
          <w:sz w:val="28"/>
          <w:szCs w:val="28"/>
        </w:rPr>
        <w:object w:dxaOrig="2611" w:dyaOrig="720">
          <v:shape id="_x0000_i1026" type="#_x0000_t75" style="width:65.25pt;height:20.25pt" o:ole="">
            <v:imagedata r:id="rId9" o:title=""/>
          </v:shape>
          <o:OLEObject Type="Embed" ProgID="SmartDraw.2" ShapeID="_x0000_i1026" DrawAspect="Content" ObjectID="_1554728220" r:id="rId10"/>
        </w:object>
      </w:r>
    </w:p>
    <w:p w:rsidR="00002B9E" w:rsidRDefault="00A203D6" w:rsidP="00A203D6">
      <w:pPr>
        <w:spacing w:line="360" w:lineRule="auto"/>
        <w:ind w:leftChars="50" w:left="105"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 xml:space="preserve">               ◇进入菜单项              ◇移动光标</w:t>
      </w:r>
    </w:p>
    <w:p w:rsidR="00002B9E" w:rsidRDefault="00A203D6">
      <w:pPr>
        <w:spacing w:line="360" w:lineRule="auto"/>
        <w:ind w:leftChars="750" w:left="1575"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◇确认菜单项              ◇选择菜单项</w:t>
      </w:r>
    </w:p>
    <w:p w:rsidR="00002B9E" w:rsidRDefault="00A203D6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◇确认参数修改            ◇参数修改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b/>
          <w:bCs/>
          <w:sz w:val="28"/>
          <w:szCs w:val="28"/>
        </w:rPr>
      </w:pPr>
      <w:r>
        <w:rPr>
          <w:rFonts w:eastAsia="楷体_GB2312" w:hint="eastAsia"/>
          <w:bCs/>
          <w:sz w:val="28"/>
          <w:szCs w:val="28"/>
        </w:rPr>
        <w:t>(1)</w:t>
      </w:r>
      <w:r>
        <w:rPr>
          <w:rFonts w:eastAsia="楷体_GB2312" w:hint="eastAsia"/>
          <w:bCs/>
          <w:sz w:val="28"/>
          <w:szCs w:val="28"/>
        </w:rPr>
        <w:t>仪表通电显示后，</w:t>
      </w:r>
      <w:r>
        <w:rPr>
          <w:rFonts w:eastAsia="楷体_GB2312" w:hint="eastAsia"/>
          <w:b/>
          <w:bCs/>
          <w:sz w:val="28"/>
          <w:szCs w:val="28"/>
        </w:rPr>
        <w:t>长按设置键</w:t>
      </w:r>
      <w:r>
        <w:rPr>
          <w:rFonts w:eastAsia="楷体_GB2312" w:hint="eastAsia"/>
          <w:b/>
          <w:bCs/>
          <w:sz w:val="28"/>
          <w:szCs w:val="28"/>
        </w:rPr>
        <w:t>(SET)</w:t>
      </w:r>
      <w:r>
        <w:rPr>
          <w:rFonts w:eastAsia="楷体_GB2312" w:hint="eastAsia"/>
          <w:b/>
          <w:bCs/>
          <w:sz w:val="28"/>
          <w:szCs w:val="28"/>
        </w:rPr>
        <w:t>两秒进入一级菜单。</w:t>
      </w:r>
    </w:p>
    <w:p w:rsidR="00002B9E" w:rsidRDefault="00A203D6">
      <w:pPr>
        <w:pStyle w:val="3"/>
        <w:spacing w:line="360" w:lineRule="auto"/>
        <w:ind w:leftChars="100" w:left="210"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菜单模式有：专家设置模式和简易设置模式。</w:t>
      </w:r>
    </w:p>
    <w:p w:rsidR="00002B9E" w:rsidRDefault="00A203D6">
      <w:pPr>
        <w:pStyle w:val="3"/>
        <w:spacing w:line="360" w:lineRule="auto"/>
        <w:ind w:leftChars="0" w:left="0"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 xml:space="preserve">  简易设置模式的菜单查询表，如下表所示</w:t>
      </w:r>
    </w:p>
    <w:p w:rsidR="00002B9E" w:rsidRDefault="00A203D6">
      <w:pPr>
        <w:pStyle w:val="3"/>
        <w:spacing w:line="360" w:lineRule="auto"/>
        <w:ind w:leftChars="0" w:left="0" w:firstLineChars="200" w:firstLine="560"/>
        <w:rPr>
          <w:rFonts w:eastAsia="宋体"/>
          <w:sz w:val="28"/>
          <w:szCs w:val="28"/>
        </w:rPr>
      </w:pPr>
      <w:r>
        <w:rPr>
          <w:rFonts w:eastAsia="宋体" w:hint="eastAsia"/>
          <w:noProof/>
          <w:sz w:val="28"/>
          <w:szCs w:val="28"/>
        </w:rPr>
        <w:drawing>
          <wp:inline distT="0" distB="0" distL="114300" distR="114300">
            <wp:extent cx="4246880" cy="1982470"/>
            <wp:effectExtent l="0" t="0" r="1270" b="17780"/>
            <wp:docPr id="1" name="图片 3" descr="H:\201405\超声波产品说明书中英文翻译对照\说明书里面的图片-coreldRAW做的\001简易设置模式菜单查询表-中文版.jpg001简易设置模式菜单查询表-中文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H:\201405\超声波产品说明书中英文翻译对照\说明书里面的图片-coreldRAW做的\001简易设置模式菜单查询表-中文版.jpg001简易设置模式菜单查询表-中文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2B9E" w:rsidRDefault="00002B9E">
      <w:pPr>
        <w:pStyle w:val="3"/>
        <w:spacing w:line="360" w:lineRule="auto"/>
        <w:ind w:leftChars="0" w:left="0" w:firstLineChars="200" w:firstLine="560"/>
        <w:rPr>
          <w:sz w:val="28"/>
          <w:szCs w:val="28"/>
        </w:rPr>
      </w:pPr>
    </w:p>
    <w:p w:rsidR="00002B9E" w:rsidRDefault="00A203D6">
      <w:pPr>
        <w:spacing w:line="360" w:lineRule="auto"/>
        <w:ind w:firstLineChars="200" w:firstLine="560"/>
        <w:rPr>
          <w:rFonts w:ascii="楷体_GB2312" w:eastAsia="楷体_GB2312"/>
          <w:b/>
          <w:bCs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 xml:space="preserve">  专家设置模式的菜单查询表，见</w:t>
      </w:r>
      <w:r>
        <w:rPr>
          <w:rFonts w:ascii="楷体_GB2312" w:eastAsia="楷体_GB2312" w:hint="eastAsia"/>
          <w:b/>
          <w:sz w:val="28"/>
          <w:szCs w:val="28"/>
        </w:rPr>
        <w:t>“附录：超声波物位计工程师菜单查询表”</w:t>
      </w:r>
      <w:r>
        <w:rPr>
          <w:rFonts w:ascii="楷体_GB2312" w:eastAsia="楷体_GB2312" w:hint="eastAsia"/>
          <w:sz w:val="28"/>
          <w:szCs w:val="28"/>
        </w:rPr>
        <w:t>。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 xml:space="preserve"> (2)</w:t>
      </w:r>
      <w:r>
        <w:rPr>
          <w:rFonts w:eastAsia="楷体_GB2312"/>
          <w:sz w:val="28"/>
          <w:szCs w:val="28"/>
        </w:rPr>
        <w:t>选择测量模式</w:t>
      </w:r>
      <w:r>
        <w:rPr>
          <w:rFonts w:eastAsia="楷体_GB2312" w:hint="eastAsia"/>
          <w:sz w:val="28"/>
          <w:szCs w:val="28"/>
        </w:rPr>
        <w:t>:</w:t>
      </w:r>
    </w:p>
    <w:p w:rsidR="00002B9E" w:rsidRDefault="00A203D6" w:rsidP="00A203D6">
      <w:pPr>
        <w:spacing w:line="360" w:lineRule="auto"/>
        <w:ind w:leftChars="100" w:left="210" w:firstLineChars="200" w:firstLine="560"/>
        <w:rPr>
          <w:sz w:val="28"/>
          <w:szCs w:val="28"/>
        </w:rPr>
      </w:pPr>
      <w:r>
        <w:rPr>
          <w:rFonts w:eastAsia="楷体_GB2312"/>
          <w:sz w:val="28"/>
          <w:szCs w:val="28"/>
        </w:rPr>
        <w:lastRenderedPageBreak/>
        <w:t>测量模式分距离测量和物位测量。</w:t>
      </w:r>
      <w:r>
        <w:rPr>
          <w:rFonts w:eastAsia="楷体_GB2312" w:hint="eastAsia"/>
          <w:sz w:val="28"/>
          <w:szCs w:val="28"/>
        </w:rPr>
        <w:t>出厂默认为物位</w:t>
      </w:r>
      <w:r>
        <w:rPr>
          <w:rFonts w:eastAsia="楷体_GB2312"/>
          <w:sz w:val="28"/>
          <w:szCs w:val="28"/>
        </w:rPr>
        <w:t>测量。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>(3)</w:t>
      </w:r>
      <w:r>
        <w:rPr>
          <w:rFonts w:eastAsia="楷体_GB2312" w:hint="eastAsia"/>
          <w:bCs/>
          <w:sz w:val="28"/>
          <w:szCs w:val="28"/>
        </w:rPr>
        <w:t>将</w:t>
      </w:r>
      <w:r>
        <w:rPr>
          <w:rFonts w:eastAsia="楷体_GB2312" w:hint="eastAsia"/>
          <w:b/>
          <w:bCs/>
          <w:sz w:val="28"/>
          <w:szCs w:val="28"/>
        </w:rPr>
        <w:t>探头的高度</w:t>
      </w:r>
      <w:r>
        <w:rPr>
          <w:rFonts w:eastAsia="楷体_GB2312" w:hint="eastAsia"/>
          <w:bCs/>
          <w:sz w:val="28"/>
          <w:szCs w:val="28"/>
        </w:rPr>
        <w:t>值输入到</w:t>
      </w:r>
      <w:r>
        <w:rPr>
          <w:rFonts w:eastAsia="楷体_GB2312" w:hint="eastAsia"/>
          <w:b/>
          <w:bCs/>
          <w:sz w:val="28"/>
          <w:szCs w:val="28"/>
        </w:rPr>
        <w:t>“参考零点”</w:t>
      </w:r>
      <w:r>
        <w:rPr>
          <w:rFonts w:eastAsia="楷体_GB2312" w:hint="eastAsia"/>
          <w:bCs/>
          <w:sz w:val="28"/>
          <w:szCs w:val="28"/>
        </w:rPr>
        <w:t>。</w:t>
      </w:r>
      <w:r>
        <w:rPr>
          <w:rFonts w:eastAsia="楷体_GB2312" w:hint="eastAsia"/>
          <w:bCs/>
          <w:sz w:val="28"/>
          <w:szCs w:val="28"/>
        </w:rPr>
        <w:t>(</w:t>
      </w:r>
      <w:r>
        <w:rPr>
          <w:rFonts w:eastAsia="楷体_GB2312" w:hint="eastAsia"/>
          <w:bCs/>
          <w:sz w:val="28"/>
          <w:szCs w:val="28"/>
        </w:rPr>
        <w:t>探头高度为探头发射面到罐底或池底的距离</w:t>
      </w:r>
      <w:r>
        <w:rPr>
          <w:rFonts w:eastAsia="楷体_GB2312" w:hint="eastAsia"/>
          <w:bCs/>
          <w:sz w:val="28"/>
          <w:szCs w:val="28"/>
        </w:rPr>
        <w:t>)</w:t>
      </w:r>
    </w:p>
    <w:p w:rsidR="00002B9E" w:rsidRDefault="00A203D6">
      <w:pPr>
        <w:spacing w:line="360" w:lineRule="auto"/>
        <w:ind w:leftChars="-1" w:left="-2" w:firstLineChars="200" w:firstLine="560"/>
        <w:rPr>
          <w:rFonts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 xml:space="preserve">  ①距离测量模式下，</w:t>
      </w:r>
      <w:r>
        <w:rPr>
          <w:rFonts w:eastAsia="楷体_GB2312" w:hint="eastAsia"/>
          <w:b/>
          <w:bCs/>
          <w:sz w:val="28"/>
          <w:szCs w:val="28"/>
        </w:rPr>
        <w:t>参考零点</w:t>
      </w:r>
      <w:r>
        <w:rPr>
          <w:rFonts w:eastAsia="楷体_GB2312" w:hint="eastAsia"/>
          <w:sz w:val="28"/>
          <w:szCs w:val="28"/>
        </w:rPr>
        <w:t>设置没有意义，</w:t>
      </w:r>
      <w:r>
        <w:rPr>
          <w:rFonts w:eastAsia="楷体_GB2312"/>
          <w:b/>
          <w:sz w:val="28"/>
          <w:szCs w:val="28"/>
        </w:rPr>
        <w:t>量程高点</w:t>
      </w:r>
      <w:r>
        <w:rPr>
          <w:rFonts w:eastAsia="楷体_GB2312" w:hint="eastAsia"/>
          <w:sz w:val="28"/>
          <w:szCs w:val="28"/>
        </w:rPr>
        <w:t>、</w:t>
      </w:r>
      <w:r>
        <w:rPr>
          <w:rFonts w:eastAsia="楷体_GB2312"/>
          <w:b/>
          <w:sz w:val="28"/>
          <w:szCs w:val="28"/>
        </w:rPr>
        <w:t>量程低点</w:t>
      </w:r>
      <w:r>
        <w:rPr>
          <w:rFonts w:eastAsia="楷体_GB2312" w:hint="eastAsia"/>
          <w:sz w:val="28"/>
          <w:szCs w:val="28"/>
        </w:rPr>
        <w:t>的位置参见附图</w:t>
      </w:r>
      <w:r>
        <w:rPr>
          <w:rFonts w:eastAsia="楷体_GB2312" w:hint="eastAsia"/>
          <w:sz w:val="28"/>
          <w:szCs w:val="28"/>
        </w:rPr>
        <w:t>1.1</w:t>
      </w:r>
      <w:r>
        <w:rPr>
          <w:rFonts w:eastAsia="楷体_GB2312" w:hint="eastAsia"/>
          <w:sz w:val="28"/>
          <w:szCs w:val="28"/>
        </w:rPr>
        <w:t>。</w:t>
      </w:r>
    </w:p>
    <w:p w:rsidR="00002B9E" w:rsidRDefault="00A203D6">
      <w:pPr>
        <w:spacing w:line="360" w:lineRule="auto"/>
        <w:ind w:leftChars="-1" w:left="-2" w:firstLineChars="200" w:firstLine="560"/>
        <w:rPr>
          <w:rFonts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②物位测量模式下，</w:t>
      </w:r>
      <w:r>
        <w:rPr>
          <w:rFonts w:eastAsia="楷体_GB2312" w:hint="eastAsia"/>
          <w:b/>
          <w:bCs/>
          <w:sz w:val="28"/>
          <w:szCs w:val="28"/>
        </w:rPr>
        <w:t>参考零点、</w:t>
      </w:r>
      <w:r>
        <w:rPr>
          <w:rFonts w:eastAsia="楷体_GB2312"/>
          <w:b/>
          <w:sz w:val="28"/>
          <w:szCs w:val="28"/>
        </w:rPr>
        <w:t>量程高点</w:t>
      </w:r>
      <w:r>
        <w:rPr>
          <w:rFonts w:eastAsia="楷体_GB2312" w:hint="eastAsia"/>
          <w:sz w:val="28"/>
          <w:szCs w:val="28"/>
        </w:rPr>
        <w:t>、</w:t>
      </w:r>
      <w:r>
        <w:rPr>
          <w:rFonts w:eastAsia="楷体_GB2312"/>
          <w:b/>
          <w:sz w:val="28"/>
          <w:szCs w:val="28"/>
        </w:rPr>
        <w:t>量程低点</w:t>
      </w:r>
      <w:r>
        <w:rPr>
          <w:rFonts w:eastAsia="楷体_GB2312" w:hint="eastAsia"/>
          <w:sz w:val="28"/>
          <w:szCs w:val="28"/>
        </w:rPr>
        <w:t>的位置。</w:t>
      </w:r>
    </w:p>
    <w:p w:rsidR="00002B9E" w:rsidRDefault="00A203D6">
      <w:pPr>
        <w:spacing w:line="360" w:lineRule="auto"/>
        <w:ind w:leftChars="-1" w:left="-2"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406650" cy="2070735"/>
            <wp:effectExtent l="0" t="0" r="12700" b="571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数字显示界面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>结构、安装方式：</w:t>
      </w:r>
    </w:p>
    <w:p w:rsidR="00002B9E" w:rsidRDefault="00A203D6">
      <w:pPr>
        <w:spacing w:line="360" w:lineRule="auto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1875790" cy="3245485"/>
            <wp:effectExtent l="0" t="0" r="10160" b="12065"/>
            <wp:docPr id="3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324100" cy="3256915"/>
            <wp:effectExtent l="0" t="0" r="0" b="635"/>
            <wp:docPr id="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256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2B9E" w:rsidRDefault="00A203D6">
      <w:pPr>
        <w:spacing w:line="360" w:lineRule="auto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5146040" cy="3226435"/>
            <wp:effectExtent l="0" t="0" r="16510" b="12065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2B9E" w:rsidRDefault="00A203D6" w:rsidP="00A203D6">
      <w:pPr>
        <w:spacing w:line="360" w:lineRule="auto"/>
        <w:ind w:firstLineChars="200" w:firstLine="562"/>
        <w:rPr>
          <w:rFonts w:eastAsia="楷体_GB2312"/>
          <w:sz w:val="28"/>
          <w:szCs w:val="28"/>
        </w:rPr>
      </w:pPr>
      <w:r>
        <w:rPr>
          <w:rFonts w:eastAsia="楷体_GB2312" w:hint="eastAsia"/>
          <w:b/>
          <w:bCs/>
          <w:sz w:val="28"/>
          <w:szCs w:val="28"/>
        </w:rPr>
        <w:t>量程低点</w:t>
      </w:r>
      <w:r>
        <w:rPr>
          <w:rFonts w:eastAsia="楷体_GB2312" w:hint="eastAsia"/>
          <w:sz w:val="28"/>
          <w:szCs w:val="28"/>
        </w:rPr>
        <w:t xml:space="preserve">: </w:t>
      </w:r>
      <w:r>
        <w:rPr>
          <w:rFonts w:eastAsia="楷体_GB2312" w:hint="eastAsia"/>
          <w:sz w:val="28"/>
          <w:szCs w:val="28"/>
        </w:rPr>
        <w:t>参考平面到该位置的距离值。当量程低点高于参考平面时数值为正，低于参考平面时数值为负。液位在该位置时输出</w:t>
      </w:r>
      <w:r>
        <w:rPr>
          <w:rFonts w:eastAsia="楷体_GB2312" w:hint="eastAsia"/>
          <w:sz w:val="28"/>
          <w:szCs w:val="28"/>
        </w:rPr>
        <w:t>4mA</w:t>
      </w:r>
      <w:r>
        <w:rPr>
          <w:rFonts w:eastAsia="楷体_GB2312" w:hint="eastAsia"/>
          <w:sz w:val="28"/>
          <w:szCs w:val="28"/>
        </w:rPr>
        <w:t>电流。</w:t>
      </w:r>
    </w:p>
    <w:p w:rsidR="00002B9E" w:rsidRDefault="00A203D6" w:rsidP="00A203D6">
      <w:pPr>
        <w:spacing w:line="360" w:lineRule="auto"/>
        <w:ind w:firstLineChars="200" w:firstLine="562"/>
        <w:rPr>
          <w:rFonts w:eastAsia="楷体_GB2312"/>
          <w:sz w:val="28"/>
          <w:szCs w:val="28"/>
        </w:rPr>
      </w:pPr>
      <w:r>
        <w:rPr>
          <w:rFonts w:eastAsia="楷体_GB2312" w:hint="eastAsia"/>
          <w:b/>
          <w:bCs/>
          <w:sz w:val="28"/>
          <w:szCs w:val="28"/>
        </w:rPr>
        <w:t>量程高点</w:t>
      </w:r>
      <w:r>
        <w:rPr>
          <w:rFonts w:eastAsia="楷体_GB2312" w:hint="eastAsia"/>
          <w:sz w:val="28"/>
          <w:szCs w:val="28"/>
        </w:rPr>
        <w:t xml:space="preserve">: </w:t>
      </w:r>
      <w:r>
        <w:rPr>
          <w:rFonts w:eastAsia="楷体_GB2312" w:hint="eastAsia"/>
          <w:sz w:val="28"/>
          <w:szCs w:val="28"/>
        </w:rPr>
        <w:t>参考平面到该位置的距离值。当量程高点高于参考平面时数值为正</w:t>
      </w:r>
      <w:r>
        <w:rPr>
          <w:rFonts w:eastAsia="楷体_GB2312" w:hint="eastAsia"/>
          <w:sz w:val="28"/>
          <w:szCs w:val="28"/>
        </w:rPr>
        <w:t>,</w:t>
      </w:r>
      <w:r>
        <w:rPr>
          <w:rFonts w:eastAsia="楷体_GB2312" w:hint="eastAsia"/>
          <w:sz w:val="28"/>
          <w:szCs w:val="28"/>
        </w:rPr>
        <w:t>低于参考平面时数值为负。液位在</w:t>
      </w:r>
      <w:r>
        <w:rPr>
          <w:rFonts w:eastAsia="楷体_GB2312" w:hint="eastAsia"/>
          <w:bCs/>
          <w:sz w:val="28"/>
          <w:szCs w:val="28"/>
        </w:rPr>
        <w:t>该位置</w:t>
      </w:r>
      <w:r>
        <w:rPr>
          <w:rFonts w:eastAsia="楷体_GB2312" w:hint="eastAsia"/>
          <w:sz w:val="28"/>
          <w:szCs w:val="28"/>
        </w:rPr>
        <w:t>时输出</w:t>
      </w:r>
      <w:r>
        <w:rPr>
          <w:rFonts w:eastAsia="楷体_GB2312" w:hint="eastAsia"/>
          <w:sz w:val="28"/>
          <w:szCs w:val="28"/>
        </w:rPr>
        <w:t>20mA</w:t>
      </w:r>
      <w:r>
        <w:rPr>
          <w:rFonts w:eastAsia="楷体_GB2312" w:hint="eastAsia"/>
          <w:sz w:val="28"/>
          <w:szCs w:val="28"/>
        </w:rPr>
        <w:t>电流。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>(4)</w:t>
      </w:r>
      <w:r>
        <w:rPr>
          <w:rFonts w:eastAsia="楷体_GB2312" w:hint="eastAsia"/>
          <w:sz w:val="28"/>
          <w:szCs w:val="28"/>
        </w:rPr>
        <w:t>带继电器工作的</w:t>
      </w:r>
      <w:r>
        <w:rPr>
          <w:rFonts w:eastAsia="楷体_GB2312" w:hint="eastAsia"/>
          <w:sz w:val="28"/>
          <w:szCs w:val="28"/>
        </w:rPr>
        <w:t>:</w:t>
      </w:r>
      <w:r>
        <w:rPr>
          <w:rFonts w:eastAsia="楷体_GB2312" w:hint="eastAsia"/>
          <w:sz w:val="28"/>
          <w:szCs w:val="28"/>
        </w:rPr>
        <w:t>进入报警设置选项</w:t>
      </w:r>
      <w:r>
        <w:rPr>
          <w:rFonts w:eastAsia="楷体_GB2312" w:hint="eastAsia"/>
          <w:sz w:val="28"/>
          <w:szCs w:val="28"/>
        </w:rPr>
        <w:t>,</w:t>
      </w:r>
      <w:r>
        <w:rPr>
          <w:rFonts w:eastAsia="楷体_GB2312" w:hint="eastAsia"/>
          <w:sz w:val="28"/>
          <w:szCs w:val="28"/>
        </w:rPr>
        <w:t>设置三个参数</w:t>
      </w:r>
      <w:r>
        <w:rPr>
          <w:rFonts w:eastAsia="楷体_GB2312" w:hint="eastAsia"/>
          <w:sz w:val="28"/>
          <w:szCs w:val="28"/>
        </w:rPr>
        <w:t>: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 xml:space="preserve">  </w:t>
      </w:r>
      <w:r>
        <w:rPr>
          <w:rFonts w:eastAsia="楷体_GB2312" w:hint="eastAsia"/>
          <w:sz w:val="28"/>
          <w:szCs w:val="28"/>
        </w:rPr>
        <w:t>①报警模式</w:t>
      </w:r>
      <w:r>
        <w:rPr>
          <w:rFonts w:eastAsia="楷体_GB2312" w:hint="eastAsia"/>
          <w:sz w:val="28"/>
          <w:szCs w:val="28"/>
        </w:rPr>
        <w:t>:</w:t>
      </w:r>
      <w:r>
        <w:rPr>
          <w:rFonts w:eastAsia="楷体_GB2312" w:hint="eastAsia"/>
          <w:sz w:val="28"/>
          <w:szCs w:val="28"/>
        </w:rPr>
        <w:t>选择高位报警、低位报警或者关闭。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 xml:space="preserve">  </w:t>
      </w:r>
      <w:r>
        <w:rPr>
          <w:rFonts w:eastAsia="楷体_GB2312" w:hint="eastAsia"/>
          <w:sz w:val="28"/>
          <w:szCs w:val="28"/>
        </w:rPr>
        <w:t>②报警值</w:t>
      </w:r>
      <w:r>
        <w:rPr>
          <w:rFonts w:eastAsia="楷体_GB2312" w:hint="eastAsia"/>
          <w:sz w:val="28"/>
          <w:szCs w:val="28"/>
        </w:rPr>
        <w:t>:</w:t>
      </w:r>
      <w:r>
        <w:rPr>
          <w:rFonts w:eastAsia="楷体_GB2312" w:hint="eastAsia"/>
          <w:sz w:val="28"/>
          <w:szCs w:val="28"/>
        </w:rPr>
        <w:t>高位报警</w:t>
      </w:r>
      <w:r>
        <w:rPr>
          <w:rFonts w:eastAsia="楷体_GB2312" w:hint="eastAsia"/>
          <w:sz w:val="28"/>
          <w:szCs w:val="28"/>
        </w:rPr>
        <w:t>:</w:t>
      </w:r>
      <w:r>
        <w:rPr>
          <w:rFonts w:eastAsia="楷体_GB2312" w:hint="eastAsia"/>
          <w:sz w:val="28"/>
          <w:szCs w:val="28"/>
        </w:rPr>
        <w:t>液位高于报警值时报警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 xml:space="preserve">           </w:t>
      </w:r>
      <w:r>
        <w:rPr>
          <w:rFonts w:eastAsia="楷体_GB2312" w:hint="eastAsia"/>
          <w:sz w:val="28"/>
          <w:szCs w:val="28"/>
        </w:rPr>
        <w:t>低位报警</w:t>
      </w:r>
      <w:r>
        <w:rPr>
          <w:rFonts w:eastAsia="楷体_GB2312" w:hint="eastAsia"/>
          <w:sz w:val="28"/>
          <w:szCs w:val="28"/>
        </w:rPr>
        <w:t>:</w:t>
      </w:r>
      <w:r>
        <w:rPr>
          <w:rFonts w:eastAsia="楷体_GB2312" w:hint="eastAsia"/>
          <w:sz w:val="28"/>
          <w:szCs w:val="28"/>
        </w:rPr>
        <w:t>液位低于报警值时报警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 xml:space="preserve">  </w:t>
      </w:r>
      <w:r>
        <w:rPr>
          <w:rFonts w:eastAsia="楷体_GB2312" w:hint="eastAsia"/>
          <w:sz w:val="28"/>
          <w:szCs w:val="28"/>
        </w:rPr>
        <w:t>③回差值</w:t>
      </w:r>
      <w:r>
        <w:rPr>
          <w:rFonts w:eastAsia="楷体_GB2312" w:hint="eastAsia"/>
          <w:sz w:val="28"/>
          <w:szCs w:val="28"/>
        </w:rPr>
        <w:t xml:space="preserve">: </w:t>
      </w:r>
      <w:r>
        <w:rPr>
          <w:rFonts w:eastAsia="楷体_GB2312" w:hint="eastAsia"/>
          <w:sz w:val="28"/>
          <w:szCs w:val="28"/>
        </w:rPr>
        <w:t>回差值是为了防止测量误差引起在报警点附近报警开关反复跳动。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>高位报警状态</w:t>
      </w:r>
      <w:r>
        <w:rPr>
          <w:rFonts w:eastAsia="楷体_GB2312" w:hint="eastAsia"/>
          <w:sz w:val="28"/>
          <w:szCs w:val="28"/>
        </w:rPr>
        <w:t>:</w:t>
      </w:r>
      <w:r>
        <w:rPr>
          <w:rFonts w:eastAsia="楷体_GB2312" w:hint="eastAsia"/>
          <w:sz w:val="28"/>
          <w:szCs w:val="28"/>
        </w:rPr>
        <w:t>液位低于</w:t>
      </w:r>
      <w:r>
        <w:rPr>
          <w:rFonts w:eastAsia="楷体_GB2312" w:hint="eastAsia"/>
          <w:sz w:val="28"/>
          <w:szCs w:val="28"/>
        </w:rPr>
        <w:t>(</w:t>
      </w:r>
      <w:r>
        <w:rPr>
          <w:rFonts w:eastAsia="楷体_GB2312" w:hint="eastAsia"/>
          <w:sz w:val="28"/>
          <w:szCs w:val="28"/>
        </w:rPr>
        <w:t>报警值</w:t>
      </w:r>
      <w:r>
        <w:rPr>
          <w:rFonts w:eastAsia="楷体_GB2312" w:hint="eastAsia"/>
          <w:sz w:val="28"/>
          <w:szCs w:val="28"/>
        </w:rPr>
        <w:t>-</w:t>
      </w:r>
      <w:r>
        <w:rPr>
          <w:rFonts w:eastAsia="楷体_GB2312" w:hint="eastAsia"/>
          <w:sz w:val="28"/>
          <w:szCs w:val="28"/>
        </w:rPr>
        <w:t>回差值</w:t>
      </w:r>
      <w:r>
        <w:rPr>
          <w:rFonts w:eastAsia="楷体_GB2312" w:hint="eastAsia"/>
          <w:sz w:val="28"/>
          <w:szCs w:val="28"/>
        </w:rPr>
        <w:t>)</w:t>
      </w:r>
      <w:r>
        <w:rPr>
          <w:rFonts w:eastAsia="楷体_GB2312" w:hint="eastAsia"/>
          <w:sz w:val="28"/>
          <w:szCs w:val="28"/>
        </w:rPr>
        <w:t>时解除报警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>低位报警状态</w:t>
      </w:r>
      <w:r>
        <w:rPr>
          <w:rFonts w:eastAsia="楷体_GB2312" w:hint="eastAsia"/>
          <w:sz w:val="28"/>
          <w:szCs w:val="28"/>
        </w:rPr>
        <w:t>:</w:t>
      </w:r>
      <w:r>
        <w:rPr>
          <w:rFonts w:eastAsia="楷体_GB2312" w:hint="eastAsia"/>
          <w:sz w:val="28"/>
          <w:szCs w:val="28"/>
        </w:rPr>
        <w:t>液位高于</w:t>
      </w:r>
      <w:r>
        <w:rPr>
          <w:rFonts w:eastAsia="楷体_GB2312" w:hint="eastAsia"/>
          <w:sz w:val="28"/>
          <w:szCs w:val="28"/>
        </w:rPr>
        <w:t>(</w:t>
      </w:r>
      <w:r>
        <w:rPr>
          <w:rFonts w:eastAsia="楷体_GB2312" w:hint="eastAsia"/>
          <w:sz w:val="28"/>
          <w:szCs w:val="28"/>
        </w:rPr>
        <w:t>报警值</w:t>
      </w:r>
      <w:r>
        <w:rPr>
          <w:rFonts w:eastAsia="楷体_GB2312" w:hint="eastAsia"/>
          <w:sz w:val="28"/>
          <w:szCs w:val="28"/>
        </w:rPr>
        <w:t>+</w:t>
      </w:r>
      <w:r>
        <w:rPr>
          <w:rFonts w:eastAsia="楷体_GB2312" w:hint="eastAsia"/>
          <w:sz w:val="28"/>
          <w:szCs w:val="28"/>
        </w:rPr>
        <w:t>回差值</w:t>
      </w:r>
      <w:r>
        <w:rPr>
          <w:rFonts w:eastAsia="楷体_GB2312" w:hint="eastAsia"/>
          <w:sz w:val="28"/>
          <w:szCs w:val="28"/>
        </w:rPr>
        <w:t>)</w:t>
      </w:r>
      <w:r>
        <w:rPr>
          <w:rFonts w:eastAsia="楷体_GB2312" w:hint="eastAsia"/>
          <w:sz w:val="28"/>
          <w:szCs w:val="28"/>
        </w:rPr>
        <w:t>时解除报警</w:t>
      </w:r>
    </w:p>
    <w:p w:rsidR="00002B9E" w:rsidRDefault="00A203D6">
      <w:pPr>
        <w:spacing w:line="360" w:lineRule="auto"/>
        <w:ind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(5)探头选择、参数校正、算法选择项请在专业技术人员指导下进行设置。</w:t>
      </w:r>
    </w:p>
    <w:p w:rsidR="00002B9E" w:rsidRDefault="00A203D6">
      <w:pPr>
        <w:spacing w:line="360" w:lineRule="auto"/>
        <w:ind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(6)设备安装完毕，必须真正单独接地，不要与电气箱或者仪表箱的公用地接地。</w:t>
      </w:r>
    </w:p>
    <w:p w:rsidR="00002B9E" w:rsidRDefault="00A203D6">
      <w:pPr>
        <w:spacing w:line="360" w:lineRule="auto"/>
        <w:ind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(7)建议：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超声波物位计在与变频器、PLC等有干扰的设备连接时，电源部分要加隔离变压器，信号部分要加信号隔离器，并做可靠接地处理。   </w:t>
      </w:r>
    </w:p>
    <w:p w:rsidR="00002B9E" w:rsidRDefault="00A203D6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★</w:t>
      </w:r>
      <w:r>
        <w:rPr>
          <w:rFonts w:ascii="楷体_GB2312" w:eastAsia="楷体_GB2312" w:hint="eastAsia"/>
          <w:sz w:val="28"/>
          <w:szCs w:val="28"/>
          <w:u w:val="single"/>
        </w:rPr>
        <w:t>信号线不可与动力线、电源线在同一个线槽内，要单独穿金属管安装，或者是远离动力线和电源线安装，在没有穿管安装的前提下，距离动力线、电源线距离至少1米以上。</w:t>
      </w:r>
    </w:p>
    <w:p w:rsidR="00002B9E" w:rsidRDefault="00002B9E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>各种安装场合图：</w:t>
      </w:r>
    </w:p>
    <w:p w:rsidR="00002B9E" w:rsidRDefault="00A203D6">
      <w:pPr>
        <w:spacing w:line="360" w:lineRule="auto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889250" cy="2219325"/>
            <wp:effectExtent l="0" t="0" r="6350" b="952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914650" cy="2298700"/>
            <wp:effectExtent l="0" t="0" r="0" b="635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2B9E" w:rsidRDefault="00A203D6">
      <w:pPr>
        <w:spacing w:line="360" w:lineRule="auto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924175" cy="2273935"/>
            <wp:effectExtent l="0" t="0" r="9525" b="12065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920365" cy="2207895"/>
            <wp:effectExtent l="0" t="0" r="13335" b="1905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2B9E" w:rsidRDefault="00A203D6">
      <w:pPr>
        <w:spacing w:line="360" w:lineRule="auto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889250" cy="2296160"/>
            <wp:effectExtent l="0" t="0" r="6350" b="8890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3219450" cy="2470785"/>
            <wp:effectExtent l="0" t="0" r="0" b="5715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2B9E" w:rsidRDefault="00A203D6">
      <w:pPr>
        <w:spacing w:line="360" w:lineRule="auto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948940" cy="2227580"/>
            <wp:effectExtent l="0" t="0" r="3810" b="127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776220" cy="2171065"/>
            <wp:effectExtent l="0" t="0" r="5080" b="635"/>
            <wp:docPr id="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17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2B9E" w:rsidRDefault="00A203D6">
      <w:pPr>
        <w:spacing w:line="360" w:lineRule="auto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784475" cy="2251075"/>
            <wp:effectExtent l="0" t="0" r="15875" b="15875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727960" cy="1922145"/>
            <wp:effectExtent l="0" t="0" r="15240" b="1905"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759075" cy="1932305"/>
            <wp:effectExtent l="0" t="0" r="3175" b="10795"/>
            <wp:docPr id="2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2B9E" w:rsidRDefault="00A203D6">
      <w:pPr>
        <w:spacing w:line="360" w:lineRule="auto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3044825" cy="2577465"/>
            <wp:effectExtent l="0" t="0" r="3175" b="13335"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2B9E" w:rsidRDefault="00A203D6">
      <w:pPr>
        <w:spacing w:line="360" w:lineRule="auto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3353435" cy="2769870"/>
            <wp:effectExtent l="0" t="0" r="18415" b="11430"/>
            <wp:docPr id="2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3081020" cy="2377440"/>
            <wp:effectExtent l="0" t="0" r="5080" b="3810"/>
            <wp:docPr id="2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2B9E" w:rsidRDefault="00A203D6">
      <w:pPr>
        <w:spacing w:line="360" w:lineRule="auto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3064510" cy="2327910"/>
            <wp:effectExtent l="0" t="0" r="2540" b="15240"/>
            <wp:docPr id="2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3178810" cy="2297430"/>
            <wp:effectExtent l="0" t="0" r="2540" b="7620"/>
            <wp:docPr id="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2B9E" w:rsidRDefault="00A203D6">
      <w:pPr>
        <w:spacing w:line="360" w:lineRule="auto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786380" cy="1941195"/>
            <wp:effectExtent l="0" t="0" r="13970" b="1905"/>
            <wp:docPr id="2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3105785" cy="2390140"/>
            <wp:effectExtent l="0" t="0" r="18415" b="10160"/>
            <wp:docPr id="2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2B9E" w:rsidRDefault="00002B9E">
      <w:pPr>
        <w:spacing w:line="360" w:lineRule="auto"/>
        <w:ind w:leftChars="-1" w:left="-2" w:firstLineChars="200" w:firstLine="560"/>
        <w:rPr>
          <w:sz w:val="28"/>
          <w:szCs w:val="28"/>
        </w:rPr>
      </w:pPr>
    </w:p>
    <w:p w:rsidR="00002B9E" w:rsidRDefault="00A203D6">
      <w:pPr>
        <w:spacing w:line="360" w:lineRule="auto"/>
        <w:ind w:leftChars="-1" w:left="-2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二线制四线制接线说明：</w:t>
      </w:r>
    </w:p>
    <w:p w:rsidR="00002B9E" w:rsidRDefault="00002B9E">
      <w:pPr>
        <w:spacing w:line="360" w:lineRule="auto"/>
        <w:ind w:leftChars="-1" w:left="-2" w:firstLineChars="200" w:firstLine="560"/>
        <w:rPr>
          <w:sz w:val="28"/>
          <w:szCs w:val="28"/>
        </w:rPr>
      </w:pPr>
    </w:p>
    <w:p w:rsidR="00002B9E" w:rsidRDefault="00A203D6" w:rsidP="00A203D6">
      <w:pPr>
        <w:spacing w:line="360" w:lineRule="auto"/>
        <w:ind w:firstLineChars="200" w:firstLine="562"/>
        <w:rPr>
          <w:rFonts w:eastAsia="楷体_GB2312"/>
          <w:b/>
          <w:sz w:val="28"/>
          <w:szCs w:val="28"/>
        </w:rPr>
      </w:pPr>
      <w:r>
        <w:rPr>
          <w:rFonts w:eastAsia="楷体_GB2312" w:hint="eastAsia"/>
          <w:b/>
          <w:sz w:val="28"/>
          <w:szCs w:val="28"/>
        </w:rPr>
        <w:t>一体式增强型四线制</w:t>
      </w:r>
    </w:p>
    <w:p w:rsidR="00002B9E" w:rsidRDefault="00002B9E" w:rsidP="00A203D6">
      <w:pPr>
        <w:spacing w:line="360" w:lineRule="auto"/>
        <w:ind w:firstLineChars="200" w:firstLine="562"/>
        <w:rPr>
          <w:rFonts w:eastAsia="楷体_GB2312"/>
          <w:b/>
          <w:sz w:val="28"/>
          <w:szCs w:val="28"/>
        </w:rPr>
      </w:pPr>
    </w:p>
    <w:p w:rsidR="00002B9E" w:rsidRDefault="00A203D6">
      <w:pPr>
        <w:spacing w:line="360" w:lineRule="auto"/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3243580" cy="1021715"/>
            <wp:effectExtent l="0" t="0" r="13970" b="6985"/>
            <wp:docPr id="3" name="图片 5" descr="说明书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说明书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2B9E" w:rsidRDefault="00002B9E">
      <w:pPr>
        <w:spacing w:line="360" w:lineRule="auto"/>
        <w:ind w:firstLineChars="200" w:firstLine="560"/>
        <w:jc w:val="center"/>
        <w:rPr>
          <w:rFonts w:ascii="仿宋_GB2312" w:eastAsia="仿宋_GB2312" w:hAnsi="宋体"/>
          <w:sz w:val="28"/>
          <w:szCs w:val="28"/>
        </w:rPr>
      </w:pPr>
    </w:p>
    <w:p w:rsidR="00002B9E" w:rsidRDefault="00A203D6">
      <w:pPr>
        <w:spacing w:line="360" w:lineRule="auto"/>
        <w:ind w:firstLineChars="200" w:firstLine="560"/>
        <w:jc w:val="center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>一</w:t>
      </w:r>
      <w:r>
        <w:rPr>
          <w:rFonts w:eastAsia="楷体_GB2312"/>
          <w:sz w:val="28"/>
          <w:szCs w:val="28"/>
        </w:rPr>
        <w:t>体</w:t>
      </w:r>
      <w:r>
        <w:rPr>
          <w:rFonts w:eastAsia="楷体_GB2312" w:hint="eastAsia"/>
          <w:sz w:val="28"/>
          <w:szCs w:val="28"/>
        </w:rPr>
        <w:t>式增强型四线制电气连接</w:t>
      </w:r>
      <w:r>
        <w:rPr>
          <w:rFonts w:eastAsia="楷体_GB2312"/>
          <w:sz w:val="28"/>
          <w:szCs w:val="28"/>
        </w:rPr>
        <w:t>图</w:t>
      </w:r>
    </w:p>
    <w:p w:rsidR="00002B9E" w:rsidRDefault="00A203D6">
      <w:pPr>
        <w:spacing w:line="360" w:lineRule="auto"/>
        <w:ind w:firstLineChars="200" w:firstLine="560"/>
        <w:jc w:val="left"/>
        <w:rPr>
          <w:rFonts w:eastAsia="楷体_GB2312"/>
          <w:sz w:val="28"/>
          <w:szCs w:val="28"/>
        </w:rPr>
      </w:pPr>
      <w:r>
        <w:rPr>
          <w:rFonts w:eastAsia="楷体_GB2312" w:hint="eastAsia"/>
          <w:noProof/>
          <w:sz w:val="28"/>
          <w:szCs w:val="28"/>
        </w:rPr>
        <w:drawing>
          <wp:inline distT="0" distB="0" distL="114300" distR="114300">
            <wp:extent cx="1801495" cy="1162050"/>
            <wp:effectExtent l="0" t="0" r="8255" b="0"/>
            <wp:docPr id="5" name="图片 6" descr="大禹西门子超声波液位计接线端子图-四线制24V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大禹西门子超声波液位计接线端子图-四线制24VDC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楷体_GB2312" w:hint="eastAsia"/>
          <w:noProof/>
          <w:sz w:val="28"/>
          <w:szCs w:val="28"/>
        </w:rPr>
        <w:drawing>
          <wp:inline distT="0" distB="0" distL="114300" distR="114300">
            <wp:extent cx="1801495" cy="1162050"/>
            <wp:effectExtent l="0" t="0" r="8255" b="0"/>
            <wp:docPr id="4" name="图片 7" descr="大禹西门子超声波液位计接线端子图-二线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大禹西门子超声波液位计接线端子图-二线制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>四线制</w:t>
      </w:r>
      <w:r>
        <w:rPr>
          <w:rFonts w:eastAsia="楷体_GB2312" w:hint="eastAsia"/>
          <w:sz w:val="28"/>
          <w:szCs w:val="28"/>
        </w:rPr>
        <w:t>24VDC</w:t>
      </w:r>
      <w:r>
        <w:rPr>
          <w:rFonts w:eastAsia="楷体_GB2312" w:hint="eastAsia"/>
          <w:sz w:val="28"/>
          <w:szCs w:val="28"/>
        </w:rPr>
        <w:t>供电接线图</w:t>
      </w:r>
      <w:r>
        <w:rPr>
          <w:rFonts w:eastAsia="楷体_GB2312" w:hint="eastAsia"/>
          <w:sz w:val="28"/>
          <w:szCs w:val="28"/>
        </w:rPr>
        <w:t xml:space="preserve">                  </w:t>
      </w:r>
      <w:r>
        <w:rPr>
          <w:rFonts w:eastAsia="楷体_GB2312" w:hint="eastAsia"/>
          <w:sz w:val="28"/>
          <w:szCs w:val="28"/>
        </w:rPr>
        <w:t>四线制</w:t>
      </w:r>
      <w:r>
        <w:rPr>
          <w:rFonts w:eastAsia="楷体_GB2312" w:hint="eastAsia"/>
          <w:sz w:val="28"/>
          <w:szCs w:val="28"/>
        </w:rPr>
        <w:t>220VAC</w:t>
      </w:r>
      <w:r>
        <w:rPr>
          <w:rFonts w:eastAsia="楷体_GB2312" w:hint="eastAsia"/>
          <w:sz w:val="28"/>
          <w:szCs w:val="28"/>
        </w:rPr>
        <w:t>供电接线图</w:t>
      </w:r>
    </w:p>
    <w:p w:rsidR="00002B9E" w:rsidRDefault="00A203D6" w:rsidP="00A203D6">
      <w:pPr>
        <w:spacing w:line="360" w:lineRule="auto"/>
        <w:ind w:firstLineChars="200" w:firstLine="562"/>
        <w:rPr>
          <w:rFonts w:eastAsia="楷体_GB2312"/>
          <w:b/>
          <w:sz w:val="28"/>
          <w:szCs w:val="28"/>
        </w:rPr>
      </w:pPr>
      <w:r>
        <w:rPr>
          <w:rFonts w:eastAsia="楷体_GB2312" w:hint="eastAsia"/>
          <w:b/>
          <w:sz w:val="28"/>
          <w:szCs w:val="28"/>
        </w:rPr>
        <w:t>一体式增强型二线制</w:t>
      </w:r>
    </w:p>
    <w:p w:rsidR="00002B9E" w:rsidRDefault="00002B9E">
      <w:pPr>
        <w:spacing w:line="360" w:lineRule="auto"/>
        <w:ind w:firstLineChars="200" w:firstLine="560"/>
        <w:jc w:val="left"/>
        <w:rPr>
          <w:rFonts w:eastAsia="楷体_GB2312"/>
          <w:sz w:val="28"/>
          <w:szCs w:val="28"/>
        </w:rPr>
      </w:pPr>
    </w:p>
    <w:p w:rsidR="00002B9E" w:rsidRDefault="00002B9E">
      <w:pPr>
        <w:spacing w:line="360" w:lineRule="auto"/>
        <w:ind w:firstLineChars="200" w:firstLine="560"/>
        <w:jc w:val="left"/>
        <w:rPr>
          <w:rFonts w:eastAsia="楷体_GB2312"/>
          <w:sz w:val="28"/>
          <w:szCs w:val="28"/>
        </w:rPr>
      </w:pPr>
    </w:p>
    <w:p w:rsidR="00002B9E" w:rsidRDefault="00A203D6">
      <w:pPr>
        <w:spacing w:line="360" w:lineRule="auto"/>
        <w:ind w:firstLineChars="200" w:firstLine="560"/>
        <w:jc w:val="center"/>
        <w:rPr>
          <w:rFonts w:eastAsia="楷体_GB2312"/>
          <w:sz w:val="28"/>
          <w:szCs w:val="28"/>
        </w:rPr>
      </w:pPr>
      <w:r>
        <w:rPr>
          <w:rFonts w:eastAsia="楷体_GB2312" w:hint="eastAsia"/>
          <w:noProof/>
          <w:sz w:val="28"/>
          <w:szCs w:val="28"/>
        </w:rPr>
        <w:drawing>
          <wp:inline distT="0" distB="0" distL="114300" distR="114300">
            <wp:extent cx="2422525" cy="1123950"/>
            <wp:effectExtent l="0" t="0" r="15875" b="0"/>
            <wp:docPr id="8" name="图片 8" descr="2线制端子接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线制端子接线图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2B9E" w:rsidRDefault="00002B9E">
      <w:pPr>
        <w:spacing w:line="360" w:lineRule="auto"/>
        <w:ind w:firstLineChars="200" w:firstLine="560"/>
        <w:jc w:val="center"/>
        <w:rPr>
          <w:rFonts w:eastAsia="楷体_GB2312"/>
          <w:sz w:val="28"/>
          <w:szCs w:val="28"/>
        </w:rPr>
      </w:pPr>
    </w:p>
    <w:p w:rsidR="00002B9E" w:rsidRDefault="00A203D6">
      <w:pPr>
        <w:spacing w:line="360" w:lineRule="auto"/>
        <w:ind w:firstLineChars="200" w:firstLine="560"/>
        <w:jc w:val="center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>二线制电气连接</w:t>
      </w:r>
      <w:r>
        <w:rPr>
          <w:rFonts w:eastAsia="楷体_GB2312"/>
          <w:sz w:val="28"/>
          <w:szCs w:val="28"/>
        </w:rPr>
        <w:t>图</w:t>
      </w:r>
    </w:p>
    <w:p w:rsidR="00002B9E" w:rsidRDefault="00002B9E">
      <w:pPr>
        <w:spacing w:line="360" w:lineRule="auto"/>
        <w:ind w:firstLineChars="200" w:firstLine="560"/>
        <w:jc w:val="center"/>
        <w:rPr>
          <w:rFonts w:eastAsia="楷体_GB2312"/>
          <w:sz w:val="28"/>
          <w:szCs w:val="28"/>
        </w:rPr>
      </w:pPr>
    </w:p>
    <w:p w:rsidR="00002B9E" w:rsidRDefault="00A203D6">
      <w:pPr>
        <w:spacing w:line="360" w:lineRule="auto"/>
        <w:ind w:firstLineChars="200" w:firstLine="560"/>
        <w:jc w:val="left"/>
        <w:rPr>
          <w:rFonts w:eastAsia="楷体_GB2312"/>
          <w:sz w:val="28"/>
          <w:szCs w:val="28"/>
        </w:rPr>
      </w:pPr>
      <w:r>
        <w:rPr>
          <w:rFonts w:eastAsia="楷体_GB2312" w:hint="eastAsia"/>
          <w:noProof/>
          <w:sz w:val="28"/>
          <w:szCs w:val="28"/>
        </w:rPr>
        <w:drawing>
          <wp:inline distT="0" distB="0" distL="114300" distR="114300">
            <wp:extent cx="908685" cy="1159510"/>
            <wp:effectExtent l="0" t="0" r="5715" b="2540"/>
            <wp:docPr id="6" name="图片 9" descr="大禹西门子超声波液位计接线端子图-二线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大禹西门子超声波液位计接线端子图-二线制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楷体_GB2312" w:hint="eastAsia"/>
          <w:noProof/>
          <w:sz w:val="28"/>
          <w:szCs w:val="28"/>
        </w:rPr>
        <w:drawing>
          <wp:inline distT="0" distB="0" distL="114300" distR="114300">
            <wp:extent cx="1801495" cy="1162050"/>
            <wp:effectExtent l="0" t="0" r="8255" b="0"/>
            <wp:docPr id="7" name="图片 10" descr="大禹西门子超声波液位计接线端子图-二线制接电流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大禹西门子超声波液位计接线端子图-二线制接电流表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 xml:space="preserve">       </w:t>
      </w:r>
      <w:r>
        <w:rPr>
          <w:rFonts w:eastAsia="楷体_GB2312" w:hint="eastAsia"/>
          <w:sz w:val="28"/>
          <w:szCs w:val="28"/>
        </w:rPr>
        <w:t>二线制接线示意图</w:t>
      </w:r>
      <w:r>
        <w:rPr>
          <w:rFonts w:eastAsia="楷体_GB2312" w:hint="eastAsia"/>
          <w:sz w:val="28"/>
          <w:szCs w:val="28"/>
        </w:rPr>
        <w:t xml:space="preserve">                      </w:t>
      </w:r>
      <w:r>
        <w:rPr>
          <w:rFonts w:eastAsia="楷体_GB2312" w:hint="eastAsia"/>
          <w:sz w:val="28"/>
          <w:szCs w:val="28"/>
        </w:rPr>
        <w:t>二线制接电流表示意图</w:t>
      </w:r>
    </w:p>
    <w:p w:rsidR="00002B9E" w:rsidRDefault="00A203D6" w:rsidP="00A203D6">
      <w:pPr>
        <w:spacing w:line="360" w:lineRule="auto"/>
        <w:ind w:firstLineChars="200" w:firstLine="562"/>
        <w:rPr>
          <w:rFonts w:eastAsia="楷体_GB2312"/>
          <w:sz w:val="28"/>
          <w:szCs w:val="28"/>
        </w:rPr>
      </w:pPr>
      <w:r>
        <w:rPr>
          <w:rFonts w:eastAsia="楷体_GB2312"/>
          <w:b/>
          <w:sz w:val="28"/>
          <w:szCs w:val="28"/>
        </w:rPr>
        <w:t>接线方法</w:t>
      </w:r>
      <w:r>
        <w:rPr>
          <w:rFonts w:eastAsia="楷体_GB2312"/>
          <w:sz w:val="28"/>
          <w:szCs w:val="28"/>
        </w:rPr>
        <w:t>：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  <w:u w:val="single"/>
        </w:rPr>
      </w:pPr>
      <w:r>
        <w:rPr>
          <w:rFonts w:eastAsia="楷体_GB2312" w:hint="eastAsia"/>
          <w:sz w:val="28"/>
          <w:szCs w:val="28"/>
          <w:u w:val="single"/>
        </w:rPr>
        <w:t>接地：首先必须给仪表的接地端子真正接到大地上，不要跟其他设备共用地线端子。接</w:t>
      </w:r>
      <w:r>
        <w:rPr>
          <w:rFonts w:eastAsia="楷体_GB2312" w:hint="eastAsia"/>
          <w:sz w:val="28"/>
          <w:szCs w:val="28"/>
          <w:u w:val="single"/>
        </w:rPr>
        <w:t>4</w:t>
      </w:r>
      <w:r>
        <w:rPr>
          <w:rFonts w:eastAsia="楷体_GB2312" w:hint="eastAsia"/>
          <w:sz w:val="28"/>
          <w:szCs w:val="28"/>
          <w:u w:val="single"/>
        </w:rPr>
        <w:t>号端子。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/>
          <w:sz w:val="28"/>
          <w:szCs w:val="28"/>
        </w:rPr>
        <w:t>换能器：红线</w:t>
      </w:r>
      <w:r>
        <w:rPr>
          <w:rFonts w:eastAsia="楷体_GB2312" w:hint="eastAsia"/>
          <w:sz w:val="28"/>
          <w:szCs w:val="28"/>
        </w:rPr>
        <w:t>：</w:t>
      </w:r>
      <w:r>
        <w:rPr>
          <w:rFonts w:eastAsia="楷体_GB2312"/>
          <w:sz w:val="28"/>
          <w:szCs w:val="28"/>
        </w:rPr>
        <w:t>接</w:t>
      </w:r>
      <w:r>
        <w:rPr>
          <w:rFonts w:eastAsia="楷体_GB2312"/>
          <w:sz w:val="28"/>
          <w:szCs w:val="28"/>
        </w:rPr>
        <w:t xml:space="preserve"> Trans</w:t>
      </w:r>
      <w:r>
        <w:rPr>
          <w:rFonts w:eastAsia="楷体_GB2312" w:hint="eastAsia"/>
          <w:sz w:val="28"/>
          <w:szCs w:val="28"/>
        </w:rPr>
        <w:t>1</w:t>
      </w:r>
      <w:r>
        <w:rPr>
          <w:rFonts w:eastAsia="楷体_GB2312"/>
          <w:sz w:val="28"/>
          <w:szCs w:val="28"/>
        </w:rPr>
        <w:t xml:space="preserve"> </w:t>
      </w:r>
      <w:r>
        <w:rPr>
          <w:rFonts w:eastAsia="楷体_GB2312"/>
          <w:sz w:val="28"/>
          <w:szCs w:val="28"/>
        </w:rPr>
        <w:t>换能器</w:t>
      </w:r>
      <w:r>
        <w:rPr>
          <w:rFonts w:eastAsia="楷体_GB2312" w:hint="eastAsia"/>
          <w:sz w:val="28"/>
          <w:szCs w:val="28"/>
        </w:rPr>
        <w:t>蓝</w:t>
      </w:r>
      <w:r>
        <w:rPr>
          <w:rFonts w:eastAsia="楷体_GB2312"/>
          <w:sz w:val="28"/>
          <w:szCs w:val="28"/>
        </w:rPr>
        <w:t>线：</w:t>
      </w:r>
      <w:r>
        <w:rPr>
          <w:rFonts w:eastAsia="楷体_GB2312"/>
          <w:sz w:val="28"/>
          <w:szCs w:val="28"/>
        </w:rPr>
        <w:t xml:space="preserve"> Temp </w:t>
      </w:r>
      <w:r>
        <w:rPr>
          <w:rFonts w:eastAsia="楷体_GB2312" w:hint="eastAsia"/>
          <w:sz w:val="28"/>
          <w:szCs w:val="28"/>
        </w:rPr>
        <w:t>1 +</w:t>
      </w:r>
      <w:r>
        <w:rPr>
          <w:rFonts w:eastAsia="楷体_GB2312"/>
          <w:sz w:val="28"/>
          <w:szCs w:val="28"/>
        </w:rPr>
        <w:t xml:space="preserve"> </w:t>
      </w:r>
      <w:r>
        <w:rPr>
          <w:rFonts w:eastAsia="楷体_GB2312"/>
          <w:sz w:val="28"/>
          <w:szCs w:val="28"/>
        </w:rPr>
        <w:t>温度传感器</w:t>
      </w:r>
      <w:r>
        <w:rPr>
          <w:rFonts w:eastAsia="楷体_GB2312" w:hint="eastAsia"/>
          <w:sz w:val="28"/>
          <w:szCs w:val="28"/>
        </w:rPr>
        <w:t xml:space="preserve">+ 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 xml:space="preserve">        </w:t>
      </w:r>
      <w:r>
        <w:rPr>
          <w:rFonts w:eastAsia="楷体_GB2312" w:hint="eastAsia"/>
          <w:sz w:val="28"/>
          <w:szCs w:val="28"/>
        </w:rPr>
        <w:t>黑线</w:t>
      </w:r>
      <w:r>
        <w:rPr>
          <w:rFonts w:eastAsia="楷体_GB2312"/>
          <w:sz w:val="28"/>
          <w:szCs w:val="28"/>
        </w:rPr>
        <w:t>：</w:t>
      </w:r>
      <w:r>
        <w:rPr>
          <w:rFonts w:eastAsia="楷体_GB2312"/>
          <w:sz w:val="28"/>
          <w:szCs w:val="28"/>
        </w:rPr>
        <w:t xml:space="preserve"> GND </w:t>
      </w:r>
      <w:r>
        <w:rPr>
          <w:rFonts w:eastAsia="楷体_GB2312"/>
          <w:sz w:val="28"/>
          <w:szCs w:val="28"/>
        </w:rPr>
        <w:t>地线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/>
          <w:sz w:val="28"/>
          <w:szCs w:val="28"/>
        </w:rPr>
        <w:t>电流</w:t>
      </w:r>
      <w:r>
        <w:rPr>
          <w:rFonts w:eastAsia="楷体_GB2312" w:hint="eastAsia"/>
          <w:sz w:val="28"/>
          <w:szCs w:val="28"/>
        </w:rPr>
        <w:t>输出</w:t>
      </w:r>
      <w:r>
        <w:rPr>
          <w:rFonts w:eastAsia="楷体_GB2312"/>
          <w:sz w:val="28"/>
          <w:szCs w:val="28"/>
        </w:rPr>
        <w:t>：</w:t>
      </w:r>
      <w:r>
        <w:rPr>
          <w:rFonts w:eastAsia="楷体_GB2312" w:hint="eastAsia"/>
          <w:sz w:val="28"/>
          <w:szCs w:val="28"/>
        </w:rPr>
        <w:t>“</w:t>
      </w:r>
      <w:r>
        <w:rPr>
          <w:rFonts w:eastAsia="楷体_GB2312"/>
          <w:sz w:val="28"/>
          <w:szCs w:val="28"/>
        </w:rPr>
        <w:t>电流＋</w:t>
      </w:r>
      <w:r>
        <w:rPr>
          <w:rFonts w:eastAsia="楷体_GB2312" w:hint="eastAsia"/>
          <w:sz w:val="28"/>
          <w:szCs w:val="28"/>
        </w:rPr>
        <w:t>”</w:t>
      </w:r>
      <w:r>
        <w:rPr>
          <w:rFonts w:eastAsia="楷体_GB2312"/>
          <w:sz w:val="28"/>
          <w:szCs w:val="28"/>
        </w:rPr>
        <w:t>接</w:t>
      </w:r>
      <w:r>
        <w:rPr>
          <w:rFonts w:eastAsia="楷体_GB2312"/>
          <w:sz w:val="28"/>
          <w:szCs w:val="28"/>
        </w:rPr>
        <w:t>mA</w:t>
      </w:r>
      <w:r>
        <w:rPr>
          <w:rFonts w:eastAsia="楷体_GB2312" w:hint="eastAsia"/>
          <w:sz w:val="28"/>
          <w:szCs w:val="28"/>
        </w:rPr>
        <w:t>1</w:t>
      </w:r>
      <w:r>
        <w:rPr>
          <w:rFonts w:eastAsia="楷体_GB2312"/>
          <w:sz w:val="28"/>
          <w:szCs w:val="28"/>
        </w:rPr>
        <w:t xml:space="preserve"> +</w:t>
      </w:r>
      <w:r>
        <w:rPr>
          <w:rFonts w:eastAsia="楷体_GB2312" w:hint="eastAsia"/>
          <w:sz w:val="28"/>
          <w:szCs w:val="28"/>
        </w:rPr>
        <w:t xml:space="preserve">;    </w:t>
      </w:r>
      <w:r>
        <w:rPr>
          <w:rFonts w:eastAsia="楷体_GB2312" w:hint="eastAsia"/>
          <w:sz w:val="28"/>
          <w:szCs w:val="28"/>
        </w:rPr>
        <w:t>“</w:t>
      </w:r>
      <w:r>
        <w:rPr>
          <w:rFonts w:eastAsia="楷体_GB2312"/>
          <w:sz w:val="28"/>
          <w:szCs w:val="28"/>
        </w:rPr>
        <w:t>电流－</w:t>
      </w:r>
      <w:r>
        <w:rPr>
          <w:rFonts w:eastAsia="楷体_GB2312" w:hint="eastAsia"/>
          <w:sz w:val="28"/>
          <w:szCs w:val="28"/>
        </w:rPr>
        <w:t>”</w:t>
      </w:r>
      <w:r>
        <w:rPr>
          <w:rFonts w:eastAsia="楷体_GB2312"/>
          <w:sz w:val="28"/>
          <w:szCs w:val="28"/>
        </w:rPr>
        <w:t>接</w:t>
      </w:r>
      <w:r>
        <w:rPr>
          <w:rFonts w:eastAsia="楷体_GB2312"/>
          <w:sz w:val="28"/>
          <w:szCs w:val="28"/>
        </w:rPr>
        <w:t>mA</w:t>
      </w:r>
      <w:r>
        <w:rPr>
          <w:rFonts w:eastAsia="楷体_GB2312" w:hint="eastAsia"/>
          <w:sz w:val="28"/>
          <w:szCs w:val="28"/>
        </w:rPr>
        <w:t>- /GND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/>
          <w:sz w:val="28"/>
          <w:szCs w:val="28"/>
        </w:rPr>
        <w:t>继电器：</w:t>
      </w:r>
      <w:r>
        <w:rPr>
          <w:rFonts w:eastAsia="楷体_GB2312"/>
          <w:sz w:val="28"/>
          <w:szCs w:val="28"/>
        </w:rPr>
        <w:t>R</w:t>
      </w:r>
      <w:r>
        <w:rPr>
          <w:rFonts w:eastAsia="楷体_GB2312" w:hint="eastAsia"/>
          <w:sz w:val="28"/>
          <w:szCs w:val="28"/>
        </w:rPr>
        <w:t>L</w:t>
      </w:r>
      <w:r>
        <w:rPr>
          <w:rFonts w:eastAsia="楷体_GB2312"/>
          <w:sz w:val="28"/>
          <w:szCs w:val="28"/>
        </w:rPr>
        <w:t>lnA</w:t>
      </w:r>
      <w:r>
        <w:rPr>
          <w:rFonts w:eastAsia="楷体_GB2312"/>
          <w:sz w:val="28"/>
          <w:szCs w:val="28"/>
        </w:rPr>
        <w:t>与</w:t>
      </w:r>
      <w:r>
        <w:rPr>
          <w:rFonts w:eastAsia="楷体_GB2312"/>
          <w:sz w:val="28"/>
          <w:szCs w:val="28"/>
        </w:rPr>
        <w:t>RLnB</w:t>
      </w:r>
      <w:r>
        <w:rPr>
          <w:rFonts w:eastAsia="楷体_GB2312"/>
          <w:sz w:val="28"/>
          <w:szCs w:val="28"/>
        </w:rPr>
        <w:t>为常</w:t>
      </w:r>
      <w:r>
        <w:rPr>
          <w:rFonts w:eastAsia="楷体_GB2312" w:hint="eastAsia"/>
          <w:sz w:val="28"/>
          <w:szCs w:val="28"/>
        </w:rPr>
        <w:t>开</w:t>
      </w:r>
      <w:r>
        <w:rPr>
          <w:rFonts w:eastAsia="楷体_GB2312" w:hint="eastAsia"/>
          <w:sz w:val="28"/>
          <w:szCs w:val="28"/>
        </w:rPr>
        <w:t>;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 xml:space="preserve">        </w:t>
      </w:r>
      <w:r>
        <w:rPr>
          <w:rFonts w:eastAsia="楷体_GB2312" w:hint="eastAsia"/>
          <w:sz w:val="28"/>
          <w:szCs w:val="28"/>
        </w:rPr>
        <w:t>如果要继电器默认状态是“常开”，接线就接</w:t>
      </w:r>
      <w:r>
        <w:rPr>
          <w:rFonts w:eastAsia="楷体_GB2312"/>
          <w:sz w:val="28"/>
          <w:szCs w:val="28"/>
        </w:rPr>
        <w:t>R</w:t>
      </w:r>
      <w:r>
        <w:rPr>
          <w:rFonts w:eastAsia="楷体_GB2312" w:hint="eastAsia"/>
          <w:sz w:val="28"/>
          <w:szCs w:val="28"/>
        </w:rPr>
        <w:t>L</w:t>
      </w:r>
      <w:r>
        <w:rPr>
          <w:rFonts w:eastAsia="楷体_GB2312"/>
          <w:sz w:val="28"/>
          <w:szCs w:val="28"/>
        </w:rPr>
        <w:t>lnA</w:t>
      </w:r>
      <w:r>
        <w:rPr>
          <w:rFonts w:eastAsia="楷体_GB2312"/>
          <w:sz w:val="28"/>
          <w:szCs w:val="28"/>
        </w:rPr>
        <w:t>与</w:t>
      </w:r>
      <w:r>
        <w:rPr>
          <w:rFonts w:eastAsia="楷体_GB2312"/>
          <w:sz w:val="28"/>
          <w:szCs w:val="28"/>
        </w:rPr>
        <w:t>RLnB</w:t>
      </w:r>
      <w:r>
        <w:rPr>
          <w:rFonts w:eastAsia="楷体_GB2312" w:hint="eastAsia"/>
          <w:sz w:val="28"/>
          <w:szCs w:val="28"/>
        </w:rPr>
        <w:t>。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/>
          <w:sz w:val="28"/>
          <w:szCs w:val="28"/>
        </w:rPr>
        <w:t>R</w:t>
      </w:r>
      <w:r>
        <w:rPr>
          <w:rFonts w:eastAsia="楷体_GB2312" w:hint="eastAsia"/>
          <w:sz w:val="28"/>
          <w:szCs w:val="28"/>
        </w:rPr>
        <w:t>L</w:t>
      </w:r>
      <w:r>
        <w:rPr>
          <w:rFonts w:eastAsia="楷体_GB2312"/>
          <w:sz w:val="28"/>
          <w:szCs w:val="28"/>
        </w:rPr>
        <w:t>nA</w:t>
      </w:r>
      <w:r>
        <w:rPr>
          <w:rFonts w:eastAsia="楷体_GB2312"/>
          <w:sz w:val="28"/>
          <w:szCs w:val="28"/>
        </w:rPr>
        <w:t>与</w:t>
      </w:r>
      <w:r>
        <w:rPr>
          <w:rFonts w:eastAsia="楷体_GB2312"/>
          <w:sz w:val="28"/>
          <w:szCs w:val="28"/>
        </w:rPr>
        <w:t>RLnC</w:t>
      </w:r>
      <w:r>
        <w:rPr>
          <w:rFonts w:eastAsia="楷体_GB2312"/>
          <w:sz w:val="28"/>
          <w:szCs w:val="28"/>
        </w:rPr>
        <w:t>为常</w:t>
      </w:r>
      <w:r>
        <w:rPr>
          <w:rFonts w:eastAsia="楷体_GB2312" w:hint="eastAsia"/>
          <w:sz w:val="28"/>
          <w:szCs w:val="28"/>
        </w:rPr>
        <w:t>闭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 xml:space="preserve">        </w:t>
      </w:r>
      <w:r>
        <w:rPr>
          <w:rFonts w:eastAsia="楷体_GB2312" w:hint="eastAsia"/>
          <w:sz w:val="28"/>
          <w:szCs w:val="28"/>
        </w:rPr>
        <w:t>如果要继电器默认状态是“常闭”，接线就接</w:t>
      </w:r>
      <w:r>
        <w:rPr>
          <w:rFonts w:eastAsia="楷体_GB2312"/>
          <w:sz w:val="28"/>
          <w:szCs w:val="28"/>
        </w:rPr>
        <w:t>R</w:t>
      </w:r>
      <w:r>
        <w:rPr>
          <w:rFonts w:eastAsia="楷体_GB2312" w:hint="eastAsia"/>
          <w:sz w:val="28"/>
          <w:szCs w:val="28"/>
        </w:rPr>
        <w:t>L</w:t>
      </w:r>
      <w:r>
        <w:rPr>
          <w:rFonts w:eastAsia="楷体_GB2312"/>
          <w:sz w:val="28"/>
          <w:szCs w:val="28"/>
        </w:rPr>
        <w:t>lnA</w:t>
      </w:r>
      <w:r>
        <w:rPr>
          <w:rFonts w:eastAsia="楷体_GB2312"/>
          <w:sz w:val="28"/>
          <w:szCs w:val="28"/>
        </w:rPr>
        <w:t>与</w:t>
      </w:r>
      <w:r>
        <w:rPr>
          <w:rFonts w:eastAsia="楷体_GB2312"/>
          <w:sz w:val="28"/>
          <w:szCs w:val="28"/>
        </w:rPr>
        <w:t>RLn</w:t>
      </w:r>
      <w:r>
        <w:rPr>
          <w:rFonts w:eastAsia="楷体_GB2312" w:hint="eastAsia"/>
          <w:sz w:val="28"/>
          <w:szCs w:val="28"/>
        </w:rPr>
        <w:t>C</w:t>
      </w:r>
      <w:r>
        <w:rPr>
          <w:rFonts w:eastAsia="楷体_GB2312" w:hint="eastAsia"/>
          <w:sz w:val="28"/>
          <w:szCs w:val="28"/>
        </w:rPr>
        <w:t>。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/>
          <w:sz w:val="28"/>
          <w:szCs w:val="28"/>
        </w:rPr>
        <w:t>电源线：</w:t>
      </w:r>
      <w:r>
        <w:rPr>
          <w:rFonts w:eastAsia="楷体_GB2312" w:hint="eastAsia"/>
          <w:sz w:val="28"/>
          <w:szCs w:val="28"/>
        </w:rPr>
        <w:t>电源是</w:t>
      </w:r>
      <w:r>
        <w:rPr>
          <w:rFonts w:eastAsia="楷体_GB2312"/>
          <w:sz w:val="28"/>
          <w:szCs w:val="28"/>
        </w:rPr>
        <w:t>交流</w:t>
      </w:r>
      <w:r>
        <w:rPr>
          <w:rFonts w:eastAsia="楷体_GB2312" w:hint="eastAsia"/>
          <w:sz w:val="28"/>
          <w:szCs w:val="28"/>
        </w:rPr>
        <w:t>电：</w:t>
      </w:r>
      <w:r>
        <w:rPr>
          <w:rFonts w:eastAsia="楷体_GB2312"/>
          <w:sz w:val="28"/>
          <w:szCs w:val="28"/>
        </w:rPr>
        <w:t>接</w:t>
      </w:r>
      <w:r>
        <w:rPr>
          <w:rFonts w:eastAsia="楷体_GB2312"/>
          <w:sz w:val="28"/>
          <w:szCs w:val="28"/>
        </w:rPr>
        <w:t>L</w:t>
      </w:r>
      <w:r>
        <w:rPr>
          <w:rFonts w:eastAsia="楷体_GB2312"/>
          <w:sz w:val="28"/>
          <w:szCs w:val="28"/>
        </w:rPr>
        <w:t>，</w:t>
      </w:r>
      <w:r>
        <w:rPr>
          <w:rFonts w:eastAsia="楷体_GB2312"/>
          <w:sz w:val="28"/>
          <w:szCs w:val="28"/>
        </w:rPr>
        <w:t>N</w:t>
      </w:r>
    </w:p>
    <w:p w:rsidR="00002B9E" w:rsidRDefault="00A203D6">
      <w:pPr>
        <w:spacing w:line="360" w:lineRule="auto"/>
        <w:ind w:firstLineChars="200" w:firstLine="560"/>
        <w:rPr>
          <w:rFonts w:eastAsia="楷体_GB2312"/>
          <w:sz w:val="28"/>
          <w:szCs w:val="28"/>
        </w:rPr>
      </w:pPr>
      <w:r>
        <w:rPr>
          <w:rFonts w:eastAsia="楷体_GB2312" w:hint="eastAsia"/>
          <w:sz w:val="28"/>
          <w:szCs w:val="28"/>
        </w:rPr>
        <w:t>电源是</w:t>
      </w:r>
      <w:r>
        <w:rPr>
          <w:rFonts w:eastAsia="楷体_GB2312"/>
          <w:sz w:val="28"/>
          <w:szCs w:val="28"/>
        </w:rPr>
        <w:t>直流</w:t>
      </w:r>
      <w:r>
        <w:rPr>
          <w:rFonts w:eastAsia="楷体_GB2312" w:hint="eastAsia"/>
          <w:sz w:val="28"/>
          <w:szCs w:val="28"/>
        </w:rPr>
        <w:t>电</w:t>
      </w:r>
      <w:r>
        <w:rPr>
          <w:rFonts w:eastAsia="楷体_GB2312"/>
          <w:sz w:val="28"/>
          <w:szCs w:val="28"/>
        </w:rPr>
        <w:t>：</w:t>
      </w:r>
      <w:r>
        <w:rPr>
          <w:rFonts w:eastAsia="楷体_GB2312"/>
          <w:sz w:val="28"/>
          <w:szCs w:val="28"/>
        </w:rPr>
        <w:t>24V</w:t>
      </w:r>
      <w:r>
        <w:rPr>
          <w:rFonts w:eastAsia="楷体_GB2312"/>
          <w:sz w:val="28"/>
          <w:szCs w:val="28"/>
        </w:rPr>
        <w:t>＋</w:t>
      </w:r>
      <w:r>
        <w:rPr>
          <w:rFonts w:eastAsia="楷体_GB2312"/>
          <w:sz w:val="28"/>
          <w:szCs w:val="28"/>
        </w:rPr>
        <w:t xml:space="preserve"> </w:t>
      </w:r>
      <w:r>
        <w:rPr>
          <w:rFonts w:eastAsia="楷体_GB2312"/>
          <w:sz w:val="28"/>
          <w:szCs w:val="28"/>
        </w:rPr>
        <w:t>接</w:t>
      </w:r>
      <w:r>
        <w:rPr>
          <w:rFonts w:eastAsia="楷体_GB2312" w:hint="eastAsia"/>
          <w:sz w:val="28"/>
          <w:szCs w:val="28"/>
        </w:rPr>
        <w:t>24VDC+</w:t>
      </w:r>
      <w:r>
        <w:rPr>
          <w:rFonts w:eastAsia="楷体_GB2312"/>
          <w:sz w:val="28"/>
          <w:szCs w:val="28"/>
        </w:rPr>
        <w:t xml:space="preserve"> </w:t>
      </w:r>
      <w:r>
        <w:rPr>
          <w:rFonts w:eastAsia="楷体_GB2312"/>
          <w:sz w:val="28"/>
          <w:szCs w:val="28"/>
        </w:rPr>
        <w:t>，</w:t>
      </w:r>
      <w:r>
        <w:rPr>
          <w:rFonts w:eastAsia="楷体_GB2312" w:hint="eastAsia"/>
          <w:sz w:val="28"/>
          <w:szCs w:val="28"/>
        </w:rPr>
        <w:t>24V-</w:t>
      </w:r>
      <w:r>
        <w:rPr>
          <w:rFonts w:eastAsia="楷体_GB2312"/>
          <w:sz w:val="28"/>
          <w:szCs w:val="28"/>
        </w:rPr>
        <w:t>接</w:t>
      </w:r>
      <w:r>
        <w:rPr>
          <w:rFonts w:eastAsia="楷体_GB2312" w:hint="eastAsia"/>
          <w:sz w:val="28"/>
          <w:szCs w:val="28"/>
        </w:rPr>
        <w:t>24V DC-.</w:t>
      </w:r>
    </w:p>
    <w:p w:rsidR="00002B9E" w:rsidRDefault="00A203D6">
      <w:pPr>
        <w:spacing w:line="360" w:lineRule="auto"/>
        <w:ind w:firstLineChars="200" w:firstLine="560"/>
        <w:rPr>
          <w:sz w:val="28"/>
          <w:szCs w:val="28"/>
        </w:rPr>
      </w:pPr>
      <w:bookmarkStart w:id="0" w:name="_GoBack"/>
      <w:r>
        <w:rPr>
          <w:rFonts w:hint="eastAsia"/>
          <w:sz w:val="28"/>
          <w:szCs w:val="28"/>
        </w:rPr>
        <w:t>产品参数：</w:t>
      </w:r>
    </w:p>
    <w:tbl>
      <w:tblPr>
        <w:tblpPr w:leftFromText="180" w:rightFromText="180" w:vertAnchor="text" w:horzAnchor="page" w:tblpX="1305" w:tblpY="640"/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84"/>
        <w:gridCol w:w="427"/>
        <w:gridCol w:w="4033"/>
        <w:gridCol w:w="4316"/>
        <w:gridCol w:w="70"/>
      </w:tblGrid>
      <w:tr w:rsidR="00002B9E">
        <w:trPr>
          <w:gridAfter w:val="1"/>
          <w:wAfter w:w="70" w:type="dxa"/>
          <w:trHeight w:val="376"/>
        </w:trPr>
        <w:tc>
          <w:tcPr>
            <w:tcW w:w="16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bookmarkEnd w:id="0"/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sz w:val="18"/>
                <w:szCs w:val="18"/>
              </w:rPr>
            </w:pPr>
            <w:r>
              <w:rPr>
                <w:rFonts w:eastAsia="楷体_GB2312"/>
                <w:b/>
                <w:sz w:val="18"/>
                <w:szCs w:val="18"/>
              </w:rPr>
              <w:t>功</w:t>
            </w:r>
            <w:r>
              <w:rPr>
                <w:rFonts w:eastAsia="楷体_GB2312"/>
                <w:b/>
                <w:sz w:val="18"/>
                <w:szCs w:val="18"/>
              </w:rPr>
              <w:t xml:space="preserve">  </w:t>
            </w:r>
            <w:r>
              <w:rPr>
                <w:rFonts w:eastAsia="楷体_GB2312"/>
                <w:b/>
                <w:sz w:val="18"/>
                <w:szCs w:val="18"/>
              </w:rPr>
              <w:t>能</w:t>
            </w:r>
          </w:p>
        </w:tc>
        <w:tc>
          <w:tcPr>
            <w:tcW w:w="4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2B9E" w:rsidRDefault="00A203D6">
            <w:pPr>
              <w:adjustRightInd w:val="0"/>
              <w:snapToGrid w:val="0"/>
              <w:ind w:firstLineChars="399" w:firstLine="721"/>
              <w:rPr>
                <w:rFonts w:eastAsia="楷体_GB2312"/>
                <w:b/>
                <w:sz w:val="18"/>
                <w:szCs w:val="18"/>
              </w:rPr>
            </w:pPr>
            <w:r>
              <w:rPr>
                <w:rFonts w:eastAsia="楷体_GB2312" w:hint="eastAsia"/>
                <w:b/>
                <w:sz w:val="18"/>
                <w:szCs w:val="18"/>
              </w:rPr>
              <w:t>一体型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2B9E" w:rsidRDefault="00A203D6">
            <w:pPr>
              <w:adjustRightInd w:val="0"/>
              <w:snapToGrid w:val="0"/>
              <w:jc w:val="center"/>
              <w:rPr>
                <w:rFonts w:eastAsia="楷体_GB2312"/>
                <w:b/>
                <w:sz w:val="18"/>
                <w:szCs w:val="18"/>
              </w:rPr>
            </w:pPr>
            <w:r>
              <w:rPr>
                <w:rFonts w:eastAsia="楷体_GB2312"/>
                <w:b/>
                <w:sz w:val="18"/>
                <w:szCs w:val="18"/>
              </w:rPr>
              <w:t>分</w:t>
            </w:r>
            <w:r>
              <w:rPr>
                <w:rFonts w:eastAsia="楷体_GB2312"/>
                <w:b/>
                <w:sz w:val="18"/>
                <w:szCs w:val="18"/>
              </w:rPr>
              <w:t xml:space="preserve"> </w:t>
            </w:r>
            <w:r>
              <w:rPr>
                <w:rFonts w:eastAsia="楷体_GB2312"/>
                <w:b/>
                <w:sz w:val="18"/>
                <w:szCs w:val="18"/>
              </w:rPr>
              <w:t>体</w:t>
            </w:r>
            <w:r>
              <w:rPr>
                <w:rFonts w:eastAsia="楷体_GB2312"/>
                <w:b/>
                <w:sz w:val="18"/>
                <w:szCs w:val="18"/>
              </w:rPr>
              <w:t xml:space="preserve"> </w:t>
            </w:r>
            <w:r>
              <w:rPr>
                <w:rFonts w:eastAsia="楷体_GB2312"/>
                <w:b/>
                <w:sz w:val="18"/>
                <w:szCs w:val="18"/>
              </w:rPr>
              <w:t>型</w:t>
            </w:r>
          </w:p>
        </w:tc>
      </w:tr>
      <w:tr w:rsidR="00002B9E">
        <w:trPr>
          <w:gridAfter w:val="1"/>
          <w:wAfter w:w="70" w:type="dxa"/>
          <w:trHeight w:val="632"/>
        </w:trPr>
        <w:tc>
          <w:tcPr>
            <w:tcW w:w="1611" w:type="dxa"/>
            <w:gridSpan w:val="2"/>
            <w:tcBorders>
              <w:top w:val="single" w:sz="4" w:space="0" w:color="auto"/>
            </w:tcBorders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sz w:val="18"/>
                <w:szCs w:val="18"/>
              </w:rPr>
            </w:pPr>
            <w:r>
              <w:rPr>
                <w:rFonts w:eastAsia="楷体_GB2312"/>
                <w:b/>
                <w:sz w:val="18"/>
                <w:szCs w:val="18"/>
              </w:rPr>
              <w:t>量程</w:t>
            </w:r>
          </w:p>
        </w:tc>
        <w:tc>
          <w:tcPr>
            <w:tcW w:w="4033" w:type="dxa"/>
            <w:tcBorders>
              <w:top w:val="single" w:sz="4" w:space="0" w:color="auto"/>
            </w:tcBorders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/>
                <w:sz w:val="18"/>
                <w:szCs w:val="18"/>
              </w:rPr>
              <w:t>5</w:t>
            </w:r>
            <w:r>
              <w:rPr>
                <w:rFonts w:eastAsia="楷体_GB2312"/>
                <w:sz w:val="18"/>
                <w:szCs w:val="18"/>
              </w:rPr>
              <w:t>米、</w:t>
            </w:r>
            <w:r>
              <w:rPr>
                <w:rFonts w:eastAsia="楷体_GB2312" w:hint="eastAsia"/>
                <w:sz w:val="18"/>
                <w:szCs w:val="18"/>
              </w:rPr>
              <w:t>10</w:t>
            </w:r>
            <w:r>
              <w:rPr>
                <w:rFonts w:eastAsia="楷体_GB2312"/>
                <w:sz w:val="18"/>
                <w:szCs w:val="18"/>
              </w:rPr>
              <w:t>米、</w:t>
            </w:r>
            <w:r>
              <w:rPr>
                <w:rFonts w:eastAsia="楷体_GB2312"/>
                <w:sz w:val="18"/>
                <w:szCs w:val="18"/>
              </w:rPr>
              <w:t>1</w:t>
            </w:r>
            <w:r>
              <w:rPr>
                <w:rFonts w:eastAsia="楷体_GB2312" w:hint="eastAsia"/>
                <w:sz w:val="18"/>
                <w:szCs w:val="18"/>
              </w:rPr>
              <w:t>5</w:t>
            </w:r>
            <w:r>
              <w:rPr>
                <w:rFonts w:eastAsia="楷体_GB2312"/>
                <w:sz w:val="18"/>
                <w:szCs w:val="18"/>
              </w:rPr>
              <w:t>米、</w:t>
            </w:r>
            <w:r>
              <w:rPr>
                <w:rFonts w:eastAsia="楷体_GB2312"/>
                <w:sz w:val="18"/>
                <w:szCs w:val="18"/>
              </w:rPr>
              <w:t>20</w:t>
            </w:r>
            <w:r>
              <w:rPr>
                <w:rFonts w:eastAsia="楷体_GB2312"/>
                <w:sz w:val="18"/>
                <w:szCs w:val="18"/>
              </w:rPr>
              <w:t>米、</w:t>
            </w:r>
            <w:r>
              <w:rPr>
                <w:rFonts w:eastAsia="楷体_GB2312"/>
                <w:sz w:val="18"/>
                <w:szCs w:val="18"/>
              </w:rPr>
              <w:t>30</w:t>
            </w:r>
            <w:r>
              <w:rPr>
                <w:rFonts w:eastAsia="楷体_GB2312"/>
                <w:sz w:val="18"/>
                <w:szCs w:val="18"/>
              </w:rPr>
              <w:t>米</w:t>
            </w:r>
            <w:r>
              <w:rPr>
                <w:rFonts w:eastAsia="楷体_GB2312" w:hint="eastAsia"/>
                <w:sz w:val="18"/>
                <w:szCs w:val="18"/>
              </w:rPr>
              <w:t>、</w:t>
            </w:r>
            <w:r>
              <w:rPr>
                <w:rFonts w:eastAsia="楷体_GB2312" w:hint="eastAsia"/>
                <w:sz w:val="18"/>
                <w:szCs w:val="18"/>
              </w:rPr>
              <w:t>40</w:t>
            </w:r>
            <w:r>
              <w:rPr>
                <w:rFonts w:eastAsia="楷体_GB2312" w:hint="eastAsia"/>
                <w:sz w:val="18"/>
                <w:szCs w:val="18"/>
              </w:rPr>
              <w:t>米</w:t>
            </w:r>
            <w:r>
              <w:rPr>
                <w:rFonts w:eastAsia="楷体_GB2312" w:hint="eastAsia"/>
                <w:szCs w:val="21"/>
              </w:rPr>
              <w:t>、</w:t>
            </w:r>
            <w:r>
              <w:rPr>
                <w:rFonts w:eastAsia="楷体_GB2312" w:hint="eastAsia"/>
                <w:sz w:val="18"/>
                <w:szCs w:val="18"/>
              </w:rPr>
              <w:t>50</w:t>
            </w:r>
            <w:r>
              <w:rPr>
                <w:rFonts w:eastAsia="楷体_GB2312" w:hint="eastAsia"/>
                <w:sz w:val="18"/>
                <w:szCs w:val="18"/>
              </w:rPr>
              <w:t>米</w:t>
            </w:r>
            <w:r>
              <w:rPr>
                <w:rFonts w:eastAsia="楷体_GB2312" w:hint="eastAsia"/>
                <w:szCs w:val="21"/>
              </w:rPr>
              <w:t>、</w:t>
            </w:r>
            <w:r>
              <w:rPr>
                <w:rFonts w:eastAsia="楷体_GB2312" w:hint="eastAsia"/>
                <w:szCs w:val="21"/>
              </w:rPr>
              <w:t>60</w:t>
            </w:r>
            <w:r>
              <w:rPr>
                <w:rFonts w:eastAsia="楷体_GB2312" w:hint="eastAsia"/>
                <w:szCs w:val="21"/>
              </w:rPr>
              <w:t>米</w:t>
            </w:r>
          </w:p>
        </w:tc>
        <w:tc>
          <w:tcPr>
            <w:tcW w:w="4316" w:type="dxa"/>
            <w:tcBorders>
              <w:top w:val="single" w:sz="4" w:space="0" w:color="auto"/>
            </w:tcBorders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/>
                <w:sz w:val="18"/>
                <w:szCs w:val="18"/>
              </w:rPr>
              <w:t>5</w:t>
            </w:r>
            <w:r>
              <w:rPr>
                <w:rFonts w:eastAsia="楷体_GB2312"/>
                <w:sz w:val="18"/>
                <w:szCs w:val="18"/>
              </w:rPr>
              <w:t>米、</w:t>
            </w:r>
            <w:r>
              <w:rPr>
                <w:rFonts w:eastAsia="楷体_GB2312" w:hint="eastAsia"/>
                <w:sz w:val="18"/>
                <w:szCs w:val="18"/>
              </w:rPr>
              <w:t>10</w:t>
            </w:r>
            <w:r>
              <w:rPr>
                <w:rFonts w:eastAsia="楷体_GB2312"/>
                <w:sz w:val="18"/>
                <w:szCs w:val="18"/>
              </w:rPr>
              <w:t>米、</w:t>
            </w:r>
            <w:r>
              <w:rPr>
                <w:rFonts w:eastAsia="楷体_GB2312"/>
                <w:sz w:val="18"/>
                <w:szCs w:val="18"/>
              </w:rPr>
              <w:t>1</w:t>
            </w:r>
            <w:r>
              <w:rPr>
                <w:rFonts w:eastAsia="楷体_GB2312" w:hint="eastAsia"/>
                <w:sz w:val="18"/>
                <w:szCs w:val="18"/>
              </w:rPr>
              <w:t>5</w:t>
            </w:r>
            <w:r>
              <w:rPr>
                <w:rFonts w:eastAsia="楷体_GB2312"/>
                <w:sz w:val="18"/>
                <w:szCs w:val="18"/>
              </w:rPr>
              <w:t>米、</w:t>
            </w:r>
            <w:r>
              <w:rPr>
                <w:rFonts w:eastAsia="楷体_GB2312"/>
                <w:sz w:val="18"/>
                <w:szCs w:val="18"/>
              </w:rPr>
              <w:t>20</w:t>
            </w:r>
            <w:r>
              <w:rPr>
                <w:rFonts w:eastAsia="楷体_GB2312"/>
                <w:sz w:val="18"/>
                <w:szCs w:val="18"/>
              </w:rPr>
              <w:t>米、</w:t>
            </w:r>
            <w:r>
              <w:rPr>
                <w:rFonts w:eastAsia="楷体_GB2312"/>
                <w:sz w:val="18"/>
                <w:szCs w:val="18"/>
              </w:rPr>
              <w:t>30</w:t>
            </w:r>
            <w:r>
              <w:rPr>
                <w:rFonts w:eastAsia="楷体_GB2312"/>
                <w:sz w:val="18"/>
                <w:szCs w:val="18"/>
              </w:rPr>
              <w:t>米、</w:t>
            </w:r>
            <w:r>
              <w:rPr>
                <w:rFonts w:eastAsia="楷体_GB2312" w:hint="eastAsia"/>
                <w:sz w:val="18"/>
                <w:szCs w:val="18"/>
              </w:rPr>
              <w:t>40</w:t>
            </w:r>
            <w:r>
              <w:rPr>
                <w:rFonts w:eastAsia="楷体_GB2312" w:hint="eastAsia"/>
                <w:sz w:val="18"/>
                <w:szCs w:val="18"/>
              </w:rPr>
              <w:t>米</w:t>
            </w:r>
            <w:r>
              <w:rPr>
                <w:rFonts w:eastAsia="楷体_GB2312" w:hint="eastAsia"/>
                <w:szCs w:val="21"/>
              </w:rPr>
              <w:t>、</w:t>
            </w:r>
            <w:r>
              <w:rPr>
                <w:rFonts w:eastAsia="楷体_GB2312" w:hint="eastAsia"/>
                <w:sz w:val="18"/>
                <w:szCs w:val="18"/>
              </w:rPr>
              <w:t>50</w:t>
            </w:r>
            <w:r>
              <w:rPr>
                <w:rFonts w:eastAsia="楷体_GB2312"/>
                <w:sz w:val="18"/>
                <w:szCs w:val="18"/>
              </w:rPr>
              <w:t>米</w:t>
            </w:r>
            <w:r>
              <w:rPr>
                <w:rFonts w:eastAsia="楷体_GB2312" w:hint="eastAsia"/>
                <w:sz w:val="18"/>
                <w:szCs w:val="18"/>
              </w:rPr>
              <w:t>、</w:t>
            </w:r>
            <w:r>
              <w:rPr>
                <w:rFonts w:eastAsia="楷体_GB2312"/>
                <w:sz w:val="18"/>
                <w:szCs w:val="18"/>
              </w:rPr>
              <w:t>60</w:t>
            </w:r>
            <w:r>
              <w:rPr>
                <w:rFonts w:eastAsia="楷体_GB2312"/>
                <w:sz w:val="18"/>
                <w:szCs w:val="18"/>
              </w:rPr>
              <w:t>米</w:t>
            </w:r>
            <w:r>
              <w:rPr>
                <w:rFonts w:eastAsia="楷体_GB2312" w:hint="eastAsia"/>
                <w:sz w:val="18"/>
                <w:szCs w:val="18"/>
              </w:rPr>
              <w:t>、</w:t>
            </w:r>
            <w:r>
              <w:rPr>
                <w:rFonts w:eastAsia="楷体_GB2312" w:hint="eastAsia"/>
                <w:sz w:val="18"/>
                <w:szCs w:val="18"/>
              </w:rPr>
              <w:t>70</w:t>
            </w:r>
            <w:r>
              <w:rPr>
                <w:rFonts w:eastAsia="楷体_GB2312"/>
                <w:sz w:val="18"/>
                <w:szCs w:val="18"/>
              </w:rPr>
              <w:t>米</w:t>
            </w:r>
            <w:r>
              <w:rPr>
                <w:rFonts w:eastAsia="楷体_GB2312" w:hint="eastAsia"/>
                <w:sz w:val="18"/>
                <w:szCs w:val="18"/>
              </w:rPr>
              <w:t>、</w:t>
            </w:r>
            <w:r>
              <w:rPr>
                <w:rFonts w:eastAsia="楷体_GB2312" w:hint="eastAsia"/>
                <w:sz w:val="18"/>
                <w:szCs w:val="18"/>
              </w:rPr>
              <w:t xml:space="preserve"> </w:t>
            </w:r>
          </w:p>
        </w:tc>
      </w:tr>
      <w:tr w:rsidR="00002B9E">
        <w:trPr>
          <w:gridAfter w:val="1"/>
          <w:wAfter w:w="70" w:type="dxa"/>
          <w:cantSplit/>
          <w:trHeight w:val="295"/>
        </w:trPr>
        <w:tc>
          <w:tcPr>
            <w:tcW w:w="1611" w:type="dxa"/>
            <w:gridSpan w:val="2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sz w:val="18"/>
                <w:szCs w:val="18"/>
              </w:rPr>
            </w:pPr>
            <w:r>
              <w:rPr>
                <w:rFonts w:eastAsia="楷体_GB2312"/>
                <w:b/>
                <w:sz w:val="18"/>
                <w:szCs w:val="18"/>
              </w:rPr>
              <w:t>测量精度</w:t>
            </w:r>
          </w:p>
        </w:tc>
        <w:tc>
          <w:tcPr>
            <w:tcW w:w="4033" w:type="dxa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 w:hint="eastAsia"/>
                <w:sz w:val="18"/>
                <w:szCs w:val="18"/>
              </w:rPr>
              <w:t>0.5%-1.0</w:t>
            </w:r>
            <w:r>
              <w:rPr>
                <w:rFonts w:eastAsia="楷体_GB2312"/>
                <w:sz w:val="18"/>
                <w:szCs w:val="18"/>
              </w:rPr>
              <w:t>%</w:t>
            </w:r>
          </w:p>
        </w:tc>
        <w:tc>
          <w:tcPr>
            <w:tcW w:w="4316" w:type="dxa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 w:hint="eastAsia"/>
                <w:sz w:val="18"/>
                <w:szCs w:val="18"/>
              </w:rPr>
              <w:t>0.5%-1.0</w:t>
            </w:r>
            <w:r>
              <w:rPr>
                <w:rFonts w:eastAsia="楷体_GB2312"/>
                <w:sz w:val="18"/>
                <w:szCs w:val="18"/>
              </w:rPr>
              <w:t>%</w:t>
            </w:r>
          </w:p>
        </w:tc>
      </w:tr>
      <w:tr w:rsidR="00002B9E">
        <w:trPr>
          <w:gridAfter w:val="1"/>
          <w:wAfter w:w="70" w:type="dxa"/>
          <w:cantSplit/>
          <w:trHeight w:val="295"/>
        </w:trPr>
        <w:tc>
          <w:tcPr>
            <w:tcW w:w="1611" w:type="dxa"/>
            <w:gridSpan w:val="2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sz w:val="18"/>
                <w:szCs w:val="18"/>
              </w:rPr>
            </w:pPr>
            <w:r>
              <w:rPr>
                <w:rFonts w:eastAsia="楷体_GB2312"/>
                <w:b/>
                <w:sz w:val="18"/>
                <w:szCs w:val="18"/>
              </w:rPr>
              <w:t>分辨率</w:t>
            </w:r>
          </w:p>
        </w:tc>
        <w:tc>
          <w:tcPr>
            <w:tcW w:w="4033" w:type="dxa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/>
                <w:sz w:val="18"/>
                <w:szCs w:val="18"/>
              </w:rPr>
              <w:t>3mm</w:t>
            </w:r>
            <w:r>
              <w:rPr>
                <w:rFonts w:eastAsia="楷体_GB2312"/>
                <w:sz w:val="18"/>
                <w:szCs w:val="18"/>
              </w:rPr>
              <w:t>或</w:t>
            </w:r>
            <w:r>
              <w:rPr>
                <w:rFonts w:eastAsia="楷体_GB2312"/>
                <w:sz w:val="18"/>
                <w:szCs w:val="18"/>
              </w:rPr>
              <w:t>0.1%</w:t>
            </w:r>
            <w:r>
              <w:rPr>
                <w:rFonts w:eastAsia="楷体_GB2312"/>
                <w:sz w:val="18"/>
                <w:szCs w:val="18"/>
              </w:rPr>
              <w:t>（取大者）</w:t>
            </w:r>
          </w:p>
        </w:tc>
        <w:tc>
          <w:tcPr>
            <w:tcW w:w="4316" w:type="dxa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/>
                <w:sz w:val="18"/>
                <w:szCs w:val="18"/>
              </w:rPr>
              <w:t>3mm</w:t>
            </w:r>
            <w:r>
              <w:rPr>
                <w:rFonts w:eastAsia="楷体_GB2312"/>
                <w:sz w:val="18"/>
                <w:szCs w:val="18"/>
              </w:rPr>
              <w:t>或</w:t>
            </w:r>
            <w:r>
              <w:rPr>
                <w:rFonts w:eastAsia="楷体_GB2312"/>
                <w:sz w:val="18"/>
                <w:szCs w:val="18"/>
              </w:rPr>
              <w:t>0.1%</w:t>
            </w:r>
            <w:r>
              <w:rPr>
                <w:rFonts w:eastAsia="楷体_GB2312"/>
                <w:sz w:val="18"/>
                <w:szCs w:val="18"/>
              </w:rPr>
              <w:t>（取大者）</w:t>
            </w:r>
          </w:p>
        </w:tc>
      </w:tr>
      <w:tr w:rsidR="00002B9E">
        <w:trPr>
          <w:gridAfter w:val="1"/>
          <w:wAfter w:w="70" w:type="dxa"/>
          <w:cantSplit/>
          <w:trHeight w:val="295"/>
        </w:trPr>
        <w:tc>
          <w:tcPr>
            <w:tcW w:w="1611" w:type="dxa"/>
            <w:gridSpan w:val="2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sz w:val="18"/>
                <w:szCs w:val="18"/>
              </w:rPr>
            </w:pPr>
            <w:r>
              <w:rPr>
                <w:rFonts w:eastAsia="楷体_GB2312"/>
                <w:b/>
                <w:sz w:val="18"/>
                <w:szCs w:val="18"/>
              </w:rPr>
              <w:t>显示</w:t>
            </w:r>
          </w:p>
        </w:tc>
        <w:tc>
          <w:tcPr>
            <w:tcW w:w="4033" w:type="dxa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/>
                <w:sz w:val="18"/>
                <w:szCs w:val="18"/>
              </w:rPr>
              <w:t>中文液晶</w:t>
            </w:r>
            <w:r>
              <w:rPr>
                <w:rFonts w:eastAsia="楷体_GB2312" w:hint="eastAsia"/>
                <w:sz w:val="18"/>
                <w:szCs w:val="18"/>
              </w:rPr>
              <w:t>显示</w:t>
            </w:r>
          </w:p>
        </w:tc>
        <w:tc>
          <w:tcPr>
            <w:tcW w:w="4316" w:type="dxa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/>
                <w:sz w:val="18"/>
                <w:szCs w:val="18"/>
              </w:rPr>
              <w:t>中文液晶</w:t>
            </w:r>
            <w:r>
              <w:rPr>
                <w:rFonts w:eastAsia="楷体_GB2312" w:hint="eastAsia"/>
                <w:sz w:val="18"/>
                <w:szCs w:val="18"/>
              </w:rPr>
              <w:t>显示</w:t>
            </w:r>
          </w:p>
        </w:tc>
      </w:tr>
      <w:tr w:rsidR="00002B9E">
        <w:trPr>
          <w:gridAfter w:val="1"/>
          <w:wAfter w:w="70" w:type="dxa"/>
          <w:cantSplit/>
          <w:trHeight w:val="548"/>
        </w:trPr>
        <w:tc>
          <w:tcPr>
            <w:tcW w:w="1611" w:type="dxa"/>
            <w:gridSpan w:val="2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sz w:val="18"/>
                <w:szCs w:val="18"/>
              </w:rPr>
            </w:pPr>
            <w:r>
              <w:rPr>
                <w:rFonts w:eastAsia="楷体_GB2312"/>
                <w:b/>
                <w:sz w:val="18"/>
                <w:szCs w:val="18"/>
              </w:rPr>
              <w:t>模拟输出</w:t>
            </w:r>
          </w:p>
        </w:tc>
        <w:tc>
          <w:tcPr>
            <w:tcW w:w="4033" w:type="dxa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 w:hint="eastAsia"/>
                <w:sz w:val="18"/>
                <w:szCs w:val="18"/>
              </w:rPr>
              <w:t>4</w:t>
            </w:r>
            <w:r>
              <w:rPr>
                <w:rFonts w:eastAsia="楷体_GB2312" w:hint="eastAsia"/>
                <w:sz w:val="18"/>
                <w:szCs w:val="18"/>
              </w:rPr>
              <w:t>线制</w:t>
            </w:r>
            <w:r>
              <w:rPr>
                <w:rFonts w:eastAsia="楷体_GB2312"/>
                <w:sz w:val="18"/>
                <w:szCs w:val="18"/>
              </w:rPr>
              <w:t>4</w:t>
            </w:r>
            <w:r>
              <w:rPr>
                <w:rFonts w:eastAsia="楷体_GB2312"/>
                <w:sz w:val="18"/>
                <w:szCs w:val="18"/>
              </w:rPr>
              <w:t>～</w:t>
            </w:r>
            <w:r>
              <w:rPr>
                <w:rFonts w:eastAsia="楷体_GB2312"/>
                <w:sz w:val="18"/>
                <w:szCs w:val="18"/>
              </w:rPr>
              <w:t>20mA/</w:t>
            </w:r>
            <w:r>
              <w:rPr>
                <w:rFonts w:eastAsia="楷体_GB2312" w:hint="eastAsia"/>
                <w:sz w:val="18"/>
                <w:szCs w:val="18"/>
              </w:rPr>
              <w:t>510</w:t>
            </w:r>
            <w:r>
              <w:rPr>
                <w:rFonts w:eastAsia="楷体_GB2312" w:hint="eastAsia"/>
                <w:sz w:val="18"/>
                <w:szCs w:val="18"/>
              </w:rPr>
              <w:t>Ω</w:t>
            </w:r>
            <w:r>
              <w:rPr>
                <w:rFonts w:eastAsia="楷体_GB2312"/>
                <w:sz w:val="18"/>
                <w:szCs w:val="18"/>
              </w:rPr>
              <w:t>负载</w:t>
            </w:r>
          </w:p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 w:hint="eastAsia"/>
                <w:sz w:val="18"/>
                <w:szCs w:val="18"/>
              </w:rPr>
              <w:t>2</w:t>
            </w:r>
            <w:r>
              <w:rPr>
                <w:rFonts w:eastAsia="楷体_GB2312" w:hint="eastAsia"/>
                <w:sz w:val="18"/>
                <w:szCs w:val="18"/>
              </w:rPr>
              <w:t>线制</w:t>
            </w:r>
            <w:r>
              <w:rPr>
                <w:rFonts w:eastAsia="楷体_GB2312"/>
                <w:sz w:val="18"/>
                <w:szCs w:val="18"/>
              </w:rPr>
              <w:t>4</w:t>
            </w:r>
            <w:r>
              <w:rPr>
                <w:rFonts w:eastAsia="楷体_GB2312"/>
                <w:sz w:val="18"/>
                <w:szCs w:val="18"/>
              </w:rPr>
              <w:t>～</w:t>
            </w:r>
            <w:r>
              <w:rPr>
                <w:rFonts w:eastAsia="楷体_GB2312"/>
                <w:sz w:val="18"/>
                <w:szCs w:val="18"/>
              </w:rPr>
              <w:t>20mA/</w:t>
            </w:r>
            <w:r>
              <w:rPr>
                <w:rFonts w:eastAsia="楷体_GB2312" w:hint="eastAsia"/>
                <w:sz w:val="18"/>
                <w:szCs w:val="18"/>
              </w:rPr>
              <w:t>2</w:t>
            </w:r>
            <w:r>
              <w:rPr>
                <w:rFonts w:eastAsia="楷体_GB2312"/>
                <w:sz w:val="18"/>
                <w:szCs w:val="18"/>
              </w:rPr>
              <w:t>50Ω</w:t>
            </w:r>
            <w:r>
              <w:rPr>
                <w:rFonts w:eastAsia="楷体_GB2312"/>
                <w:sz w:val="18"/>
                <w:szCs w:val="18"/>
              </w:rPr>
              <w:t>负载</w:t>
            </w:r>
          </w:p>
        </w:tc>
        <w:tc>
          <w:tcPr>
            <w:tcW w:w="4316" w:type="dxa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/>
                <w:sz w:val="18"/>
                <w:szCs w:val="18"/>
              </w:rPr>
              <w:t>4</w:t>
            </w:r>
            <w:r>
              <w:rPr>
                <w:rFonts w:eastAsia="楷体_GB2312"/>
                <w:sz w:val="18"/>
                <w:szCs w:val="18"/>
              </w:rPr>
              <w:t>～</w:t>
            </w:r>
            <w:r>
              <w:rPr>
                <w:rFonts w:eastAsia="楷体_GB2312"/>
                <w:sz w:val="18"/>
                <w:szCs w:val="18"/>
              </w:rPr>
              <w:t>20mA/</w:t>
            </w:r>
            <w:r>
              <w:rPr>
                <w:rFonts w:eastAsia="楷体_GB2312" w:hint="eastAsia"/>
                <w:sz w:val="18"/>
                <w:szCs w:val="18"/>
              </w:rPr>
              <w:t>510</w:t>
            </w:r>
            <w:r>
              <w:rPr>
                <w:rFonts w:eastAsia="楷体_GB2312" w:hint="eastAsia"/>
                <w:sz w:val="18"/>
                <w:szCs w:val="18"/>
              </w:rPr>
              <w:t>Ω</w:t>
            </w:r>
            <w:r>
              <w:rPr>
                <w:rFonts w:eastAsia="楷体_GB2312"/>
                <w:sz w:val="18"/>
                <w:szCs w:val="18"/>
              </w:rPr>
              <w:t>负载</w:t>
            </w:r>
          </w:p>
        </w:tc>
      </w:tr>
      <w:tr w:rsidR="00002B9E">
        <w:trPr>
          <w:gridAfter w:val="1"/>
          <w:wAfter w:w="70" w:type="dxa"/>
          <w:cantSplit/>
          <w:trHeight w:val="548"/>
        </w:trPr>
        <w:tc>
          <w:tcPr>
            <w:tcW w:w="1611" w:type="dxa"/>
            <w:gridSpan w:val="2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sz w:val="18"/>
                <w:szCs w:val="18"/>
              </w:rPr>
            </w:pPr>
            <w:r>
              <w:rPr>
                <w:rFonts w:eastAsia="楷体_GB2312"/>
                <w:b/>
                <w:sz w:val="18"/>
                <w:szCs w:val="18"/>
              </w:rPr>
              <w:t>继电器</w:t>
            </w:r>
          </w:p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sz w:val="18"/>
                <w:szCs w:val="18"/>
              </w:rPr>
            </w:pPr>
            <w:r>
              <w:rPr>
                <w:rFonts w:eastAsia="楷体_GB2312"/>
                <w:b/>
                <w:sz w:val="18"/>
                <w:szCs w:val="18"/>
              </w:rPr>
              <w:t>输出</w:t>
            </w:r>
          </w:p>
        </w:tc>
        <w:tc>
          <w:tcPr>
            <w:tcW w:w="4033" w:type="dxa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 w:hint="eastAsia"/>
                <w:sz w:val="18"/>
                <w:szCs w:val="18"/>
              </w:rPr>
              <w:t>可选配</w:t>
            </w:r>
            <w:r>
              <w:rPr>
                <w:rFonts w:eastAsia="楷体_GB2312"/>
                <w:sz w:val="18"/>
                <w:szCs w:val="18"/>
              </w:rPr>
              <w:t>2</w:t>
            </w:r>
            <w:r>
              <w:rPr>
                <w:rFonts w:eastAsia="楷体_GB2312"/>
                <w:sz w:val="18"/>
                <w:szCs w:val="18"/>
              </w:rPr>
              <w:t>组</w:t>
            </w:r>
            <w:r>
              <w:rPr>
                <w:rFonts w:eastAsia="楷体_GB2312"/>
                <w:sz w:val="18"/>
                <w:szCs w:val="18"/>
              </w:rPr>
              <w:t>AC 250V/ 8A</w:t>
            </w:r>
            <w:r>
              <w:rPr>
                <w:rFonts w:eastAsia="楷体_GB2312"/>
                <w:sz w:val="18"/>
                <w:szCs w:val="18"/>
              </w:rPr>
              <w:t>或</w:t>
            </w:r>
            <w:r>
              <w:rPr>
                <w:rFonts w:eastAsia="楷体_GB2312"/>
                <w:sz w:val="18"/>
                <w:szCs w:val="18"/>
              </w:rPr>
              <w:t xml:space="preserve">DC30V/ 5A  </w:t>
            </w:r>
            <w:r>
              <w:rPr>
                <w:rFonts w:eastAsia="楷体_GB2312"/>
                <w:sz w:val="18"/>
                <w:szCs w:val="18"/>
              </w:rPr>
              <w:t>状态可编程</w:t>
            </w:r>
          </w:p>
        </w:tc>
        <w:tc>
          <w:tcPr>
            <w:tcW w:w="4316" w:type="dxa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 w:hint="eastAsia"/>
                <w:sz w:val="18"/>
                <w:szCs w:val="18"/>
              </w:rPr>
              <w:t>（可选配）单通道为</w:t>
            </w:r>
            <w:r>
              <w:rPr>
                <w:rFonts w:eastAsia="楷体_GB2312" w:hint="eastAsia"/>
                <w:sz w:val="18"/>
                <w:szCs w:val="18"/>
              </w:rPr>
              <w:t>2</w:t>
            </w:r>
            <w:r>
              <w:rPr>
                <w:rFonts w:eastAsia="楷体_GB2312" w:hint="eastAsia"/>
                <w:sz w:val="18"/>
                <w:szCs w:val="18"/>
              </w:rPr>
              <w:t>组，双通道是</w:t>
            </w:r>
            <w:r>
              <w:rPr>
                <w:rFonts w:eastAsia="楷体_GB2312" w:hint="eastAsia"/>
                <w:sz w:val="18"/>
                <w:szCs w:val="18"/>
              </w:rPr>
              <w:t>4</w:t>
            </w:r>
            <w:r>
              <w:rPr>
                <w:rFonts w:eastAsia="楷体_GB2312"/>
                <w:sz w:val="18"/>
                <w:szCs w:val="18"/>
              </w:rPr>
              <w:t>组</w:t>
            </w:r>
            <w:r>
              <w:rPr>
                <w:rFonts w:eastAsia="楷体_GB2312"/>
                <w:sz w:val="18"/>
                <w:szCs w:val="18"/>
              </w:rPr>
              <w:t>AC 250V/ 8A</w:t>
            </w:r>
            <w:r>
              <w:rPr>
                <w:rFonts w:eastAsia="楷体_GB2312"/>
                <w:sz w:val="18"/>
                <w:szCs w:val="18"/>
              </w:rPr>
              <w:t>或</w:t>
            </w:r>
            <w:r>
              <w:rPr>
                <w:rFonts w:eastAsia="楷体_GB2312"/>
                <w:sz w:val="18"/>
                <w:szCs w:val="18"/>
              </w:rPr>
              <w:t xml:space="preserve">DC30V/ 5A  </w:t>
            </w:r>
            <w:r>
              <w:rPr>
                <w:rFonts w:eastAsia="楷体_GB2312"/>
                <w:sz w:val="18"/>
                <w:szCs w:val="18"/>
              </w:rPr>
              <w:t>状态可编程</w:t>
            </w:r>
          </w:p>
        </w:tc>
      </w:tr>
      <w:tr w:rsidR="00002B9E">
        <w:trPr>
          <w:gridAfter w:val="1"/>
          <w:wAfter w:w="70" w:type="dxa"/>
          <w:trHeight w:val="803"/>
        </w:trPr>
        <w:tc>
          <w:tcPr>
            <w:tcW w:w="1611" w:type="dxa"/>
            <w:gridSpan w:val="2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sz w:val="18"/>
                <w:szCs w:val="18"/>
              </w:rPr>
            </w:pPr>
            <w:r>
              <w:rPr>
                <w:rFonts w:eastAsia="楷体_GB2312"/>
                <w:b/>
                <w:sz w:val="18"/>
                <w:szCs w:val="18"/>
              </w:rPr>
              <w:t>供电</w:t>
            </w:r>
          </w:p>
        </w:tc>
        <w:tc>
          <w:tcPr>
            <w:tcW w:w="4033" w:type="dxa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 w:hint="eastAsia"/>
                <w:sz w:val="18"/>
                <w:szCs w:val="18"/>
              </w:rPr>
              <w:t>标配</w:t>
            </w:r>
            <w:r>
              <w:rPr>
                <w:rFonts w:eastAsia="楷体_GB2312"/>
                <w:sz w:val="18"/>
                <w:szCs w:val="18"/>
              </w:rPr>
              <w:t>24VDC</w:t>
            </w:r>
          </w:p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 w:hint="eastAsia"/>
                <w:sz w:val="18"/>
                <w:szCs w:val="18"/>
              </w:rPr>
              <w:t>可选</w:t>
            </w:r>
            <w:r>
              <w:rPr>
                <w:rFonts w:eastAsia="楷体_GB2312" w:hint="eastAsia"/>
                <w:sz w:val="18"/>
                <w:szCs w:val="18"/>
              </w:rPr>
              <w:t xml:space="preserve"> </w:t>
            </w:r>
            <w:r>
              <w:rPr>
                <w:rFonts w:eastAsia="楷体_GB2312"/>
                <w:sz w:val="18"/>
                <w:szCs w:val="18"/>
              </w:rPr>
              <w:t>220V AC</w:t>
            </w:r>
            <w:r>
              <w:rPr>
                <w:rFonts w:eastAsia="楷体_GB2312"/>
                <w:sz w:val="18"/>
                <w:szCs w:val="18"/>
                <w:u w:val="single"/>
              </w:rPr>
              <w:t>+</w:t>
            </w:r>
            <w:r>
              <w:rPr>
                <w:rFonts w:eastAsia="楷体_GB2312"/>
                <w:sz w:val="18"/>
                <w:szCs w:val="18"/>
              </w:rPr>
              <w:t>15%  50Hz</w:t>
            </w:r>
          </w:p>
        </w:tc>
        <w:tc>
          <w:tcPr>
            <w:tcW w:w="4316" w:type="dxa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 w:hint="eastAsia"/>
                <w:sz w:val="18"/>
                <w:szCs w:val="18"/>
              </w:rPr>
              <w:t>标配</w:t>
            </w:r>
            <w:r>
              <w:rPr>
                <w:rFonts w:eastAsia="楷体_GB2312"/>
                <w:sz w:val="18"/>
                <w:szCs w:val="18"/>
              </w:rPr>
              <w:t>220V AC</w:t>
            </w:r>
            <w:r>
              <w:rPr>
                <w:rFonts w:eastAsia="楷体_GB2312"/>
                <w:sz w:val="18"/>
                <w:szCs w:val="18"/>
                <w:u w:val="single"/>
              </w:rPr>
              <w:t>+</w:t>
            </w:r>
            <w:r>
              <w:rPr>
                <w:rFonts w:eastAsia="楷体_GB2312"/>
                <w:sz w:val="18"/>
                <w:szCs w:val="18"/>
              </w:rPr>
              <w:t>15%  50Hz</w:t>
            </w:r>
          </w:p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 w:hint="eastAsia"/>
                <w:sz w:val="18"/>
                <w:szCs w:val="18"/>
              </w:rPr>
              <w:t>可选</w:t>
            </w:r>
            <w:r>
              <w:rPr>
                <w:rFonts w:eastAsia="楷体_GB2312"/>
                <w:sz w:val="18"/>
                <w:szCs w:val="18"/>
              </w:rPr>
              <w:t xml:space="preserve">24VDC </w:t>
            </w:r>
            <w:r>
              <w:rPr>
                <w:rFonts w:eastAsia="楷体_GB2312" w:hint="eastAsia"/>
                <w:sz w:val="18"/>
                <w:szCs w:val="18"/>
              </w:rPr>
              <w:t>120mA</w:t>
            </w:r>
          </w:p>
          <w:p w:rsidR="00002B9E" w:rsidRDefault="00A203D6">
            <w:pPr>
              <w:adjustRightInd w:val="0"/>
              <w:snapToGrid w:val="0"/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 w:hint="eastAsia"/>
                <w:sz w:val="18"/>
                <w:szCs w:val="18"/>
              </w:rPr>
              <w:t>定做</w:t>
            </w:r>
            <w:r>
              <w:rPr>
                <w:rFonts w:eastAsia="楷体_GB2312" w:hint="eastAsia"/>
                <w:sz w:val="18"/>
                <w:szCs w:val="18"/>
              </w:rPr>
              <w:t>12VDC</w:t>
            </w:r>
            <w:r>
              <w:rPr>
                <w:rFonts w:eastAsia="楷体_GB2312" w:hint="eastAsia"/>
                <w:sz w:val="18"/>
                <w:szCs w:val="18"/>
              </w:rPr>
              <w:t>或电池供电</w:t>
            </w:r>
          </w:p>
        </w:tc>
      </w:tr>
      <w:tr w:rsidR="00002B9E">
        <w:trPr>
          <w:gridAfter w:val="1"/>
          <w:wAfter w:w="70" w:type="dxa"/>
          <w:cantSplit/>
          <w:trHeight w:val="719"/>
        </w:trPr>
        <w:tc>
          <w:tcPr>
            <w:tcW w:w="1611" w:type="dxa"/>
            <w:gridSpan w:val="2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sz w:val="18"/>
                <w:szCs w:val="18"/>
              </w:rPr>
            </w:pPr>
            <w:r>
              <w:rPr>
                <w:rFonts w:eastAsia="楷体_GB2312"/>
                <w:b/>
                <w:sz w:val="18"/>
                <w:szCs w:val="18"/>
              </w:rPr>
              <w:t>环境温度</w:t>
            </w:r>
          </w:p>
        </w:tc>
        <w:tc>
          <w:tcPr>
            <w:tcW w:w="4033" w:type="dxa"/>
            <w:vAlign w:val="center"/>
          </w:tcPr>
          <w:p w:rsidR="00002B9E" w:rsidRDefault="00A203D6">
            <w:pPr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/>
                <w:sz w:val="18"/>
                <w:szCs w:val="18"/>
              </w:rPr>
              <w:t>显示仪表</w:t>
            </w:r>
            <w:r>
              <w:rPr>
                <w:rFonts w:eastAsia="楷体_GB2312"/>
                <w:sz w:val="18"/>
                <w:szCs w:val="18"/>
              </w:rPr>
              <w:t>-20</w:t>
            </w:r>
            <w:r>
              <w:rPr>
                <w:rFonts w:eastAsia="楷体_GB2312"/>
                <w:sz w:val="18"/>
                <w:szCs w:val="18"/>
              </w:rPr>
              <w:t>～</w:t>
            </w:r>
            <w:r>
              <w:rPr>
                <w:rFonts w:eastAsia="楷体_GB2312" w:hint="eastAsia"/>
                <w:sz w:val="18"/>
                <w:szCs w:val="18"/>
              </w:rPr>
              <w:t>+</w:t>
            </w:r>
            <w:r>
              <w:rPr>
                <w:rFonts w:eastAsia="楷体_GB2312"/>
                <w:sz w:val="18"/>
                <w:szCs w:val="18"/>
              </w:rPr>
              <w:t>60℃</w:t>
            </w:r>
            <w:r>
              <w:rPr>
                <w:rFonts w:eastAsia="楷体_GB2312"/>
                <w:sz w:val="18"/>
                <w:szCs w:val="18"/>
              </w:rPr>
              <w:t>，</w:t>
            </w:r>
          </w:p>
          <w:p w:rsidR="00002B9E" w:rsidRDefault="00A203D6">
            <w:pPr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/>
                <w:sz w:val="18"/>
                <w:szCs w:val="18"/>
              </w:rPr>
              <w:t>探头</w:t>
            </w:r>
            <w:r>
              <w:rPr>
                <w:rFonts w:eastAsia="楷体_GB2312"/>
                <w:sz w:val="18"/>
                <w:szCs w:val="18"/>
              </w:rPr>
              <w:t>-20</w:t>
            </w:r>
            <w:r>
              <w:rPr>
                <w:rFonts w:eastAsia="楷体_GB2312"/>
                <w:sz w:val="18"/>
                <w:szCs w:val="18"/>
              </w:rPr>
              <w:t>～</w:t>
            </w:r>
            <w:r>
              <w:rPr>
                <w:rFonts w:eastAsia="楷体_GB2312" w:hint="eastAsia"/>
                <w:sz w:val="18"/>
                <w:szCs w:val="18"/>
              </w:rPr>
              <w:t>+</w:t>
            </w:r>
            <w:r>
              <w:rPr>
                <w:rFonts w:eastAsia="楷体_GB2312"/>
                <w:sz w:val="18"/>
                <w:szCs w:val="18"/>
              </w:rPr>
              <w:t>80℃</w:t>
            </w:r>
          </w:p>
        </w:tc>
        <w:tc>
          <w:tcPr>
            <w:tcW w:w="4316" w:type="dxa"/>
            <w:vAlign w:val="center"/>
          </w:tcPr>
          <w:p w:rsidR="00002B9E" w:rsidRDefault="00A203D6">
            <w:pPr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/>
                <w:sz w:val="18"/>
                <w:szCs w:val="18"/>
              </w:rPr>
              <w:t>显示仪表</w:t>
            </w:r>
            <w:r>
              <w:rPr>
                <w:rFonts w:eastAsia="楷体_GB2312"/>
                <w:sz w:val="18"/>
                <w:szCs w:val="18"/>
              </w:rPr>
              <w:t>-20</w:t>
            </w:r>
            <w:r>
              <w:rPr>
                <w:rFonts w:eastAsia="楷体_GB2312"/>
                <w:sz w:val="18"/>
                <w:szCs w:val="18"/>
              </w:rPr>
              <w:t>～</w:t>
            </w:r>
            <w:r>
              <w:rPr>
                <w:rFonts w:eastAsia="楷体_GB2312" w:hint="eastAsia"/>
                <w:sz w:val="18"/>
                <w:szCs w:val="18"/>
              </w:rPr>
              <w:t>+</w:t>
            </w:r>
            <w:r>
              <w:rPr>
                <w:rFonts w:eastAsia="楷体_GB2312"/>
                <w:sz w:val="18"/>
                <w:szCs w:val="18"/>
              </w:rPr>
              <w:t>60℃</w:t>
            </w:r>
            <w:r>
              <w:rPr>
                <w:rFonts w:eastAsia="楷体_GB2312" w:hint="eastAsia"/>
                <w:sz w:val="18"/>
                <w:szCs w:val="18"/>
              </w:rPr>
              <w:t>，</w:t>
            </w:r>
          </w:p>
          <w:p w:rsidR="00002B9E" w:rsidRDefault="00A203D6">
            <w:pPr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/>
                <w:sz w:val="18"/>
                <w:szCs w:val="18"/>
              </w:rPr>
              <w:t>探头</w:t>
            </w:r>
            <w:r>
              <w:rPr>
                <w:rFonts w:eastAsia="楷体_GB2312"/>
                <w:sz w:val="18"/>
                <w:szCs w:val="18"/>
              </w:rPr>
              <w:t>-20</w:t>
            </w:r>
            <w:r>
              <w:rPr>
                <w:rFonts w:eastAsia="楷体_GB2312"/>
                <w:sz w:val="18"/>
                <w:szCs w:val="18"/>
              </w:rPr>
              <w:t>～</w:t>
            </w:r>
            <w:r>
              <w:rPr>
                <w:rFonts w:eastAsia="楷体_GB2312" w:hint="eastAsia"/>
                <w:sz w:val="18"/>
                <w:szCs w:val="18"/>
              </w:rPr>
              <w:t>+</w:t>
            </w:r>
            <w:r>
              <w:rPr>
                <w:rFonts w:eastAsia="楷体_GB2312"/>
                <w:sz w:val="18"/>
                <w:szCs w:val="18"/>
              </w:rPr>
              <w:t>80℃</w:t>
            </w:r>
          </w:p>
        </w:tc>
      </w:tr>
      <w:tr w:rsidR="00002B9E">
        <w:trPr>
          <w:gridAfter w:val="1"/>
          <w:wAfter w:w="70" w:type="dxa"/>
          <w:cantSplit/>
          <w:trHeight w:val="380"/>
        </w:trPr>
        <w:tc>
          <w:tcPr>
            <w:tcW w:w="1611" w:type="dxa"/>
            <w:gridSpan w:val="2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sz w:val="18"/>
                <w:szCs w:val="18"/>
              </w:rPr>
            </w:pPr>
            <w:r>
              <w:rPr>
                <w:rFonts w:eastAsia="楷体_GB2312" w:hint="eastAsia"/>
                <w:b/>
                <w:sz w:val="18"/>
                <w:szCs w:val="18"/>
              </w:rPr>
              <w:t>通</w:t>
            </w:r>
            <w:r>
              <w:rPr>
                <w:rFonts w:eastAsia="楷体_GB2312" w:hint="eastAsia"/>
                <w:b/>
                <w:sz w:val="18"/>
                <w:szCs w:val="18"/>
              </w:rPr>
              <w:t xml:space="preserve">   </w:t>
            </w:r>
            <w:r>
              <w:rPr>
                <w:rFonts w:eastAsia="楷体_GB2312" w:hint="eastAsia"/>
                <w:b/>
                <w:sz w:val="18"/>
                <w:szCs w:val="18"/>
              </w:rPr>
              <w:t>信</w:t>
            </w:r>
          </w:p>
        </w:tc>
        <w:tc>
          <w:tcPr>
            <w:tcW w:w="4033" w:type="dxa"/>
            <w:vAlign w:val="center"/>
          </w:tcPr>
          <w:p w:rsidR="00002B9E" w:rsidRDefault="00A203D6">
            <w:pPr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 w:hint="eastAsia"/>
                <w:sz w:val="18"/>
                <w:szCs w:val="18"/>
              </w:rPr>
              <w:t>可选</w:t>
            </w:r>
            <w:r>
              <w:rPr>
                <w:rFonts w:eastAsia="楷体_GB2312" w:hint="eastAsia"/>
                <w:sz w:val="18"/>
                <w:szCs w:val="18"/>
              </w:rPr>
              <w:t>485</w:t>
            </w:r>
            <w:r>
              <w:rPr>
                <w:rFonts w:eastAsia="楷体_GB2312" w:hint="eastAsia"/>
                <w:sz w:val="18"/>
                <w:szCs w:val="18"/>
              </w:rPr>
              <w:t>，</w:t>
            </w:r>
            <w:r>
              <w:rPr>
                <w:rFonts w:eastAsia="楷体_GB2312" w:hint="eastAsia"/>
                <w:sz w:val="18"/>
                <w:szCs w:val="18"/>
              </w:rPr>
              <w:t>232</w:t>
            </w:r>
            <w:r>
              <w:rPr>
                <w:rFonts w:eastAsia="楷体_GB2312" w:hint="eastAsia"/>
                <w:sz w:val="18"/>
                <w:szCs w:val="18"/>
              </w:rPr>
              <w:t>通信（厂家协议）</w:t>
            </w:r>
          </w:p>
        </w:tc>
        <w:tc>
          <w:tcPr>
            <w:tcW w:w="4316" w:type="dxa"/>
            <w:vAlign w:val="center"/>
          </w:tcPr>
          <w:p w:rsidR="00002B9E" w:rsidRDefault="00A203D6">
            <w:pPr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 w:hint="eastAsia"/>
                <w:sz w:val="18"/>
                <w:szCs w:val="18"/>
              </w:rPr>
              <w:t>可选</w:t>
            </w:r>
            <w:r>
              <w:rPr>
                <w:rFonts w:eastAsia="楷体_GB2312" w:hint="eastAsia"/>
                <w:sz w:val="18"/>
                <w:szCs w:val="18"/>
              </w:rPr>
              <w:t>485</w:t>
            </w:r>
            <w:r>
              <w:rPr>
                <w:rFonts w:eastAsia="楷体_GB2312" w:hint="eastAsia"/>
                <w:sz w:val="18"/>
                <w:szCs w:val="18"/>
              </w:rPr>
              <w:t>，</w:t>
            </w:r>
            <w:r>
              <w:rPr>
                <w:rFonts w:eastAsia="楷体_GB2312" w:hint="eastAsia"/>
                <w:sz w:val="18"/>
                <w:szCs w:val="18"/>
              </w:rPr>
              <w:t>232</w:t>
            </w:r>
            <w:r>
              <w:rPr>
                <w:rFonts w:eastAsia="楷体_GB2312" w:hint="eastAsia"/>
                <w:sz w:val="18"/>
                <w:szCs w:val="18"/>
              </w:rPr>
              <w:t>通信（厂家协议）</w:t>
            </w:r>
          </w:p>
        </w:tc>
      </w:tr>
      <w:tr w:rsidR="00002B9E">
        <w:trPr>
          <w:gridAfter w:val="1"/>
          <w:wAfter w:w="70" w:type="dxa"/>
          <w:cantSplit/>
          <w:trHeight w:val="380"/>
        </w:trPr>
        <w:tc>
          <w:tcPr>
            <w:tcW w:w="1611" w:type="dxa"/>
            <w:gridSpan w:val="2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sz w:val="18"/>
                <w:szCs w:val="18"/>
              </w:rPr>
            </w:pPr>
            <w:r>
              <w:rPr>
                <w:rFonts w:eastAsia="楷体_GB2312"/>
                <w:b/>
                <w:sz w:val="18"/>
                <w:szCs w:val="18"/>
              </w:rPr>
              <w:t>防护等级</w:t>
            </w:r>
          </w:p>
        </w:tc>
        <w:tc>
          <w:tcPr>
            <w:tcW w:w="4033" w:type="dxa"/>
            <w:vAlign w:val="center"/>
          </w:tcPr>
          <w:p w:rsidR="00002B9E" w:rsidRDefault="00A203D6">
            <w:pPr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/>
                <w:sz w:val="18"/>
                <w:szCs w:val="18"/>
              </w:rPr>
              <w:t>显示仪表</w:t>
            </w:r>
            <w:r>
              <w:rPr>
                <w:rFonts w:eastAsia="楷体_GB2312"/>
                <w:sz w:val="18"/>
                <w:szCs w:val="18"/>
              </w:rPr>
              <w:t>IP65</w:t>
            </w:r>
            <w:r>
              <w:rPr>
                <w:rFonts w:eastAsia="楷体_GB2312"/>
                <w:sz w:val="18"/>
                <w:szCs w:val="18"/>
              </w:rPr>
              <w:t>，探头</w:t>
            </w:r>
            <w:r>
              <w:rPr>
                <w:rFonts w:eastAsia="楷体_GB2312"/>
                <w:sz w:val="18"/>
                <w:szCs w:val="18"/>
              </w:rPr>
              <w:t>IP6</w:t>
            </w:r>
            <w:r>
              <w:rPr>
                <w:rFonts w:eastAsia="楷体_GB2312" w:hint="eastAsia"/>
                <w:sz w:val="18"/>
                <w:szCs w:val="18"/>
              </w:rPr>
              <w:t>8</w:t>
            </w:r>
          </w:p>
        </w:tc>
        <w:tc>
          <w:tcPr>
            <w:tcW w:w="4316" w:type="dxa"/>
            <w:vAlign w:val="center"/>
          </w:tcPr>
          <w:p w:rsidR="00002B9E" w:rsidRDefault="00A203D6">
            <w:pPr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/>
                <w:sz w:val="18"/>
                <w:szCs w:val="18"/>
              </w:rPr>
              <w:t>显示仪表</w:t>
            </w:r>
            <w:r>
              <w:rPr>
                <w:rFonts w:eastAsia="楷体_GB2312"/>
                <w:sz w:val="18"/>
                <w:szCs w:val="18"/>
              </w:rPr>
              <w:t>IP65</w:t>
            </w:r>
            <w:r>
              <w:rPr>
                <w:rFonts w:eastAsia="楷体_GB2312"/>
                <w:sz w:val="18"/>
                <w:szCs w:val="18"/>
              </w:rPr>
              <w:t>，探头</w:t>
            </w:r>
            <w:r>
              <w:rPr>
                <w:rFonts w:eastAsia="楷体_GB2312"/>
                <w:sz w:val="18"/>
                <w:szCs w:val="18"/>
              </w:rPr>
              <w:t>IP6</w:t>
            </w:r>
            <w:r>
              <w:rPr>
                <w:rFonts w:eastAsia="楷体_GB2312" w:hint="eastAsia"/>
                <w:sz w:val="18"/>
                <w:szCs w:val="18"/>
              </w:rPr>
              <w:t>8</w:t>
            </w:r>
          </w:p>
        </w:tc>
      </w:tr>
      <w:tr w:rsidR="00002B9E">
        <w:trPr>
          <w:gridAfter w:val="1"/>
          <w:wAfter w:w="70" w:type="dxa"/>
          <w:cantSplit/>
          <w:trHeight w:val="380"/>
        </w:trPr>
        <w:tc>
          <w:tcPr>
            <w:tcW w:w="1611" w:type="dxa"/>
            <w:gridSpan w:val="2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sz w:val="18"/>
                <w:szCs w:val="18"/>
              </w:rPr>
            </w:pPr>
            <w:r>
              <w:rPr>
                <w:rFonts w:eastAsia="楷体_GB2312"/>
                <w:b/>
                <w:sz w:val="18"/>
                <w:szCs w:val="18"/>
              </w:rPr>
              <w:t>探头电缆</w:t>
            </w:r>
          </w:p>
        </w:tc>
        <w:tc>
          <w:tcPr>
            <w:tcW w:w="4033" w:type="dxa"/>
            <w:vAlign w:val="center"/>
          </w:tcPr>
          <w:p w:rsidR="00002B9E" w:rsidRDefault="00A203D6">
            <w:pPr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 w:hint="eastAsia"/>
                <w:sz w:val="18"/>
                <w:szCs w:val="18"/>
              </w:rPr>
              <w:t>无</w:t>
            </w:r>
          </w:p>
        </w:tc>
        <w:tc>
          <w:tcPr>
            <w:tcW w:w="4316" w:type="dxa"/>
            <w:vAlign w:val="center"/>
          </w:tcPr>
          <w:p w:rsidR="00002B9E" w:rsidRDefault="00A203D6">
            <w:pPr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/>
                <w:sz w:val="18"/>
                <w:szCs w:val="18"/>
              </w:rPr>
              <w:t>可达</w:t>
            </w:r>
            <w:r>
              <w:rPr>
                <w:rFonts w:eastAsia="楷体_GB2312" w:hint="eastAsia"/>
                <w:sz w:val="18"/>
                <w:szCs w:val="18"/>
              </w:rPr>
              <w:t>1</w:t>
            </w:r>
            <w:r>
              <w:rPr>
                <w:rFonts w:eastAsia="楷体_GB2312"/>
                <w:sz w:val="18"/>
                <w:szCs w:val="18"/>
              </w:rPr>
              <w:t>00</w:t>
            </w:r>
            <w:r>
              <w:rPr>
                <w:rFonts w:eastAsia="楷体_GB2312"/>
                <w:sz w:val="18"/>
                <w:szCs w:val="18"/>
              </w:rPr>
              <w:t>米，标配</w:t>
            </w:r>
            <w:r>
              <w:rPr>
                <w:rFonts w:eastAsia="楷体_GB2312"/>
                <w:sz w:val="18"/>
                <w:szCs w:val="18"/>
              </w:rPr>
              <w:t>10</w:t>
            </w:r>
            <w:r>
              <w:rPr>
                <w:rFonts w:eastAsia="楷体_GB2312"/>
                <w:sz w:val="18"/>
                <w:szCs w:val="18"/>
              </w:rPr>
              <w:t>米</w:t>
            </w:r>
          </w:p>
        </w:tc>
      </w:tr>
      <w:tr w:rsidR="00002B9E">
        <w:trPr>
          <w:gridAfter w:val="1"/>
          <w:wAfter w:w="70" w:type="dxa"/>
          <w:cantSplit/>
          <w:trHeight w:val="390"/>
        </w:trPr>
        <w:tc>
          <w:tcPr>
            <w:tcW w:w="1611" w:type="dxa"/>
            <w:gridSpan w:val="2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sz w:val="18"/>
                <w:szCs w:val="18"/>
              </w:rPr>
            </w:pPr>
            <w:r>
              <w:rPr>
                <w:rFonts w:eastAsia="楷体_GB2312" w:hint="eastAsia"/>
                <w:b/>
                <w:sz w:val="18"/>
                <w:szCs w:val="18"/>
              </w:rPr>
              <w:t>探头安装</w:t>
            </w:r>
          </w:p>
        </w:tc>
        <w:tc>
          <w:tcPr>
            <w:tcW w:w="4033" w:type="dxa"/>
            <w:vAlign w:val="center"/>
          </w:tcPr>
          <w:p w:rsidR="00002B9E" w:rsidRDefault="00A203D6">
            <w:pPr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 w:hint="eastAsia"/>
                <w:sz w:val="18"/>
                <w:szCs w:val="18"/>
              </w:rPr>
              <w:t>根据量程和探头的选型</w:t>
            </w:r>
          </w:p>
        </w:tc>
        <w:tc>
          <w:tcPr>
            <w:tcW w:w="4316" w:type="dxa"/>
            <w:vAlign w:val="center"/>
          </w:tcPr>
          <w:p w:rsidR="00002B9E" w:rsidRDefault="00A203D6">
            <w:pPr>
              <w:rPr>
                <w:rFonts w:eastAsia="楷体_GB2312"/>
                <w:sz w:val="18"/>
                <w:szCs w:val="18"/>
              </w:rPr>
            </w:pPr>
            <w:r>
              <w:rPr>
                <w:rFonts w:eastAsia="楷体_GB2312" w:hint="eastAsia"/>
                <w:sz w:val="18"/>
                <w:szCs w:val="18"/>
              </w:rPr>
              <w:t>根据量程和探头的选型</w:t>
            </w:r>
          </w:p>
        </w:tc>
      </w:tr>
      <w:tr w:rsidR="00002B9E">
        <w:trPr>
          <w:gridAfter w:val="1"/>
          <w:wAfter w:w="70" w:type="dxa"/>
          <w:cantSplit/>
          <w:trHeight w:val="390"/>
        </w:trPr>
        <w:tc>
          <w:tcPr>
            <w:tcW w:w="1611" w:type="dxa"/>
            <w:gridSpan w:val="2"/>
            <w:vAlign w:val="center"/>
          </w:tcPr>
          <w:p w:rsidR="00002B9E" w:rsidRDefault="00002B9E">
            <w:pPr>
              <w:adjustRightInd w:val="0"/>
              <w:snapToGrid w:val="0"/>
              <w:rPr>
                <w:rFonts w:eastAsia="楷体_GB2312"/>
                <w:b/>
                <w:sz w:val="18"/>
                <w:szCs w:val="18"/>
              </w:rPr>
            </w:pPr>
          </w:p>
        </w:tc>
        <w:tc>
          <w:tcPr>
            <w:tcW w:w="4033" w:type="dxa"/>
            <w:vAlign w:val="center"/>
          </w:tcPr>
          <w:p w:rsidR="00002B9E" w:rsidRDefault="00002B9E">
            <w:pPr>
              <w:rPr>
                <w:rFonts w:eastAsia="楷体_GB2312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:rsidR="00002B9E" w:rsidRDefault="00002B9E">
            <w:pPr>
              <w:rPr>
                <w:rFonts w:eastAsia="楷体_GB2312"/>
                <w:sz w:val="18"/>
                <w:szCs w:val="18"/>
              </w:rPr>
            </w:pPr>
          </w:p>
        </w:tc>
      </w:tr>
      <w:tr w:rsidR="00002B9E">
        <w:trPr>
          <w:cantSplit/>
          <w:trHeight w:val="2386"/>
        </w:trPr>
        <w:tc>
          <w:tcPr>
            <w:tcW w:w="1184" w:type="dxa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color w:val="000000"/>
                <w:sz w:val="18"/>
                <w:szCs w:val="18"/>
              </w:rPr>
            </w:pPr>
            <w:r>
              <w:rPr>
                <w:rFonts w:eastAsia="楷体_GB2312" w:hint="eastAsia"/>
                <w:b/>
                <w:color w:val="000000"/>
                <w:sz w:val="18"/>
                <w:szCs w:val="18"/>
              </w:rPr>
              <w:t>产品功耗</w:t>
            </w:r>
          </w:p>
        </w:tc>
        <w:tc>
          <w:tcPr>
            <w:tcW w:w="8846" w:type="dxa"/>
            <w:gridSpan w:val="4"/>
            <w:vAlign w:val="center"/>
          </w:tcPr>
          <w:p w:rsidR="00002B9E" w:rsidRDefault="00A203D6">
            <w:pPr>
              <w:rPr>
                <w:rFonts w:eastAsia="楷体_GB2312"/>
                <w:color w:val="000000"/>
                <w:sz w:val="18"/>
                <w:szCs w:val="18"/>
              </w:rPr>
            </w:pPr>
            <w:r>
              <w:rPr>
                <w:rFonts w:eastAsia="楷体_GB2312" w:hint="eastAsia"/>
                <w:color w:val="000000"/>
                <w:sz w:val="18"/>
                <w:szCs w:val="18"/>
              </w:rPr>
              <w:t>分体式用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24V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电源供电，不带继电器功耗是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100mA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，带一个继电器是要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120mA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，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路继电器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145mA,3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路继电器要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170mA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，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4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路继电器要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190mA.</w:t>
            </w:r>
          </w:p>
          <w:p w:rsidR="00002B9E" w:rsidRDefault="00A203D6">
            <w:pPr>
              <w:rPr>
                <w:rFonts w:eastAsia="楷体_GB2312"/>
                <w:color w:val="000000"/>
                <w:sz w:val="18"/>
                <w:szCs w:val="18"/>
              </w:rPr>
            </w:pPr>
            <w:r>
              <w:rPr>
                <w:rFonts w:eastAsia="楷体_GB2312" w:hint="eastAsia"/>
                <w:color w:val="000000"/>
                <w:sz w:val="18"/>
                <w:szCs w:val="18"/>
              </w:rPr>
              <w:t>具体功率如下：</w:t>
            </w:r>
          </w:p>
          <w:p w:rsidR="00002B9E" w:rsidRDefault="00A203D6">
            <w:pPr>
              <w:rPr>
                <w:rFonts w:eastAsia="楷体_GB2312"/>
                <w:color w:val="000000"/>
                <w:sz w:val="18"/>
                <w:szCs w:val="18"/>
              </w:rPr>
            </w:pPr>
            <w:r>
              <w:rPr>
                <w:rFonts w:eastAsia="楷体_GB2312" w:hint="eastAsia"/>
                <w:color w:val="000000"/>
                <w:sz w:val="18"/>
                <w:szCs w:val="18"/>
              </w:rPr>
              <w:t>无继电器是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24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×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100mA=2.4W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；</w:t>
            </w:r>
          </w:p>
          <w:p w:rsidR="00002B9E" w:rsidRDefault="00A203D6">
            <w:pPr>
              <w:rPr>
                <w:rFonts w:eastAsia="楷体_GB2312"/>
                <w:color w:val="000000"/>
                <w:sz w:val="18"/>
                <w:szCs w:val="18"/>
              </w:rPr>
            </w:pPr>
            <w:r>
              <w:rPr>
                <w:rFonts w:eastAsia="楷体_GB2312" w:hint="eastAsia"/>
                <w:color w:val="000000"/>
                <w:sz w:val="18"/>
                <w:szCs w:val="18"/>
              </w:rPr>
              <w:t>1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路继电器是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24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×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120mA=2.9W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；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路继电器是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24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×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145mA=3.5W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；</w:t>
            </w:r>
          </w:p>
          <w:p w:rsidR="00002B9E" w:rsidRDefault="00A203D6">
            <w:pPr>
              <w:rPr>
                <w:rFonts w:eastAsia="楷体_GB2312"/>
                <w:color w:val="000000"/>
                <w:sz w:val="18"/>
                <w:szCs w:val="18"/>
              </w:rPr>
            </w:pPr>
            <w:r>
              <w:rPr>
                <w:rFonts w:eastAsia="楷体_GB2312" w:hint="eastAsia"/>
                <w:color w:val="000000"/>
                <w:sz w:val="18"/>
                <w:szCs w:val="18"/>
              </w:rPr>
              <w:t>3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路继电器是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24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×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170mA=4.1W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；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路继电器是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24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×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190mA=4.6W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；</w:t>
            </w:r>
          </w:p>
        </w:tc>
      </w:tr>
      <w:tr w:rsidR="00002B9E">
        <w:trPr>
          <w:cantSplit/>
          <w:trHeight w:val="1713"/>
        </w:trPr>
        <w:tc>
          <w:tcPr>
            <w:tcW w:w="1184" w:type="dxa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color w:val="000000"/>
                <w:sz w:val="18"/>
                <w:szCs w:val="18"/>
              </w:rPr>
            </w:pPr>
            <w:r>
              <w:rPr>
                <w:rFonts w:eastAsia="楷体_GB2312" w:hint="eastAsia"/>
                <w:b/>
                <w:color w:val="000000"/>
                <w:sz w:val="18"/>
                <w:szCs w:val="18"/>
              </w:rPr>
              <w:t>产品功耗</w:t>
            </w:r>
          </w:p>
        </w:tc>
        <w:tc>
          <w:tcPr>
            <w:tcW w:w="8846" w:type="dxa"/>
            <w:gridSpan w:val="4"/>
            <w:vAlign w:val="center"/>
          </w:tcPr>
          <w:p w:rsidR="00002B9E" w:rsidRDefault="00A203D6">
            <w:pPr>
              <w:rPr>
                <w:rFonts w:eastAsia="楷体_GB2312"/>
                <w:color w:val="000000"/>
                <w:sz w:val="18"/>
                <w:szCs w:val="18"/>
              </w:rPr>
            </w:pPr>
            <w:r>
              <w:rPr>
                <w:rFonts w:eastAsia="楷体_GB2312" w:hint="eastAsia"/>
                <w:color w:val="000000"/>
                <w:sz w:val="18"/>
                <w:szCs w:val="18"/>
              </w:rPr>
              <w:t>一体式四线制用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24V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电源供电，不带继电器功耗是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80mA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，带一个继电器是要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105mA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，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路继电器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130mA,</w:t>
            </w:r>
          </w:p>
          <w:p w:rsidR="00002B9E" w:rsidRDefault="00A203D6">
            <w:pPr>
              <w:rPr>
                <w:rFonts w:eastAsia="楷体_GB2312"/>
                <w:color w:val="000000"/>
                <w:sz w:val="18"/>
                <w:szCs w:val="18"/>
              </w:rPr>
            </w:pPr>
            <w:r>
              <w:rPr>
                <w:rFonts w:eastAsia="楷体_GB2312" w:hint="eastAsia"/>
                <w:color w:val="000000"/>
                <w:sz w:val="18"/>
                <w:szCs w:val="18"/>
              </w:rPr>
              <w:t>具体功率如下：</w:t>
            </w:r>
          </w:p>
          <w:p w:rsidR="00002B9E" w:rsidRDefault="00A203D6">
            <w:pPr>
              <w:rPr>
                <w:rFonts w:eastAsia="楷体_GB2312"/>
                <w:color w:val="000000"/>
                <w:sz w:val="18"/>
                <w:szCs w:val="18"/>
              </w:rPr>
            </w:pPr>
            <w:r>
              <w:rPr>
                <w:rFonts w:eastAsia="楷体_GB2312" w:hint="eastAsia"/>
                <w:color w:val="000000"/>
                <w:sz w:val="18"/>
                <w:szCs w:val="18"/>
              </w:rPr>
              <w:t>无继电器是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24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×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80mA=1.9W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；</w:t>
            </w:r>
          </w:p>
          <w:p w:rsidR="00002B9E" w:rsidRDefault="00A203D6">
            <w:pPr>
              <w:rPr>
                <w:rFonts w:eastAsia="楷体_GB2312"/>
                <w:color w:val="000000"/>
                <w:sz w:val="18"/>
                <w:szCs w:val="18"/>
              </w:rPr>
            </w:pPr>
            <w:r>
              <w:rPr>
                <w:rFonts w:eastAsia="楷体_GB2312" w:hint="eastAsia"/>
                <w:color w:val="000000"/>
                <w:sz w:val="18"/>
                <w:szCs w:val="18"/>
              </w:rPr>
              <w:t>1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路继电器是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24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×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105mA=2.5W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；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路继电器是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24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×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145mA=3.1W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；</w:t>
            </w:r>
          </w:p>
        </w:tc>
      </w:tr>
      <w:tr w:rsidR="00002B9E">
        <w:trPr>
          <w:cantSplit/>
          <w:trHeight w:val="1071"/>
        </w:trPr>
        <w:tc>
          <w:tcPr>
            <w:tcW w:w="1184" w:type="dxa"/>
            <w:vAlign w:val="center"/>
          </w:tcPr>
          <w:p w:rsidR="00002B9E" w:rsidRDefault="00A203D6">
            <w:pPr>
              <w:adjustRightInd w:val="0"/>
              <w:snapToGrid w:val="0"/>
              <w:rPr>
                <w:rFonts w:eastAsia="楷体_GB2312"/>
                <w:b/>
                <w:color w:val="000000"/>
                <w:sz w:val="18"/>
                <w:szCs w:val="18"/>
              </w:rPr>
            </w:pPr>
            <w:r>
              <w:rPr>
                <w:rFonts w:eastAsia="楷体_GB2312" w:hint="eastAsia"/>
                <w:b/>
                <w:color w:val="000000"/>
                <w:sz w:val="18"/>
                <w:szCs w:val="18"/>
              </w:rPr>
              <w:t>产品功耗</w:t>
            </w:r>
          </w:p>
        </w:tc>
        <w:tc>
          <w:tcPr>
            <w:tcW w:w="8846" w:type="dxa"/>
            <w:gridSpan w:val="4"/>
            <w:vAlign w:val="center"/>
          </w:tcPr>
          <w:p w:rsidR="00002B9E" w:rsidRDefault="00A203D6">
            <w:pPr>
              <w:rPr>
                <w:rFonts w:eastAsia="楷体_GB2312"/>
                <w:color w:val="000000"/>
                <w:sz w:val="18"/>
                <w:szCs w:val="18"/>
              </w:rPr>
            </w:pPr>
            <w:r>
              <w:rPr>
                <w:rFonts w:eastAsia="楷体_GB2312" w:hint="eastAsia"/>
                <w:color w:val="000000"/>
                <w:sz w:val="18"/>
                <w:szCs w:val="18"/>
              </w:rPr>
              <w:t>一体式二线制用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24V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电源供电，不能带继电器，功耗是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30mA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。</w:t>
            </w:r>
          </w:p>
          <w:p w:rsidR="00002B9E" w:rsidRDefault="00A203D6">
            <w:pPr>
              <w:rPr>
                <w:rFonts w:eastAsia="楷体_GB2312"/>
                <w:color w:val="000000"/>
                <w:sz w:val="18"/>
                <w:szCs w:val="18"/>
              </w:rPr>
            </w:pPr>
            <w:r>
              <w:rPr>
                <w:rFonts w:eastAsia="楷体_GB2312" w:hint="eastAsia"/>
                <w:color w:val="000000"/>
                <w:sz w:val="18"/>
                <w:szCs w:val="18"/>
              </w:rPr>
              <w:t>具体功率如下：</w:t>
            </w:r>
          </w:p>
          <w:p w:rsidR="00002B9E" w:rsidRDefault="00A203D6">
            <w:pPr>
              <w:rPr>
                <w:rFonts w:eastAsia="楷体_GB2312"/>
                <w:color w:val="000000"/>
                <w:sz w:val="18"/>
                <w:szCs w:val="18"/>
              </w:rPr>
            </w:pPr>
            <w:r>
              <w:rPr>
                <w:rFonts w:eastAsia="楷体_GB2312" w:hint="eastAsia"/>
                <w:color w:val="000000"/>
                <w:sz w:val="18"/>
                <w:szCs w:val="18"/>
              </w:rPr>
              <w:t>无继电器是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24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×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30mA=0.72W</w:t>
            </w:r>
            <w:r>
              <w:rPr>
                <w:rFonts w:eastAsia="楷体_GB2312" w:hint="eastAsia"/>
                <w:color w:val="000000"/>
                <w:sz w:val="18"/>
                <w:szCs w:val="18"/>
              </w:rPr>
              <w:t>；</w:t>
            </w:r>
          </w:p>
        </w:tc>
      </w:tr>
    </w:tbl>
    <w:p w:rsidR="00002B9E" w:rsidRDefault="00002B9E">
      <w:pPr>
        <w:rPr>
          <w:sz w:val="28"/>
          <w:szCs w:val="28"/>
        </w:rPr>
      </w:pPr>
    </w:p>
    <w:sectPr w:rsidR="00002B9E" w:rsidSect="00002B9E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03D6" w:rsidRDefault="00A203D6" w:rsidP="00A203D6">
      <w:r>
        <w:separator/>
      </w:r>
    </w:p>
  </w:endnote>
  <w:endnote w:type="continuationSeparator" w:id="1">
    <w:p w:rsidR="00A203D6" w:rsidRDefault="00A203D6" w:rsidP="00A203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3D6" w:rsidRDefault="00A203D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3D6" w:rsidRDefault="009C7C41">
    <w:pPr>
      <w:pStyle w:val="a5"/>
    </w:pPr>
    <w: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3D6" w:rsidRDefault="00A203D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03D6" w:rsidRDefault="00A203D6" w:rsidP="00A203D6">
      <w:r>
        <w:separator/>
      </w:r>
    </w:p>
  </w:footnote>
  <w:footnote w:type="continuationSeparator" w:id="1">
    <w:p w:rsidR="00A203D6" w:rsidRDefault="00A203D6" w:rsidP="00A203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3D6" w:rsidRDefault="00A203D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3D6" w:rsidRDefault="009C7C41">
    <w:pPr>
      <w:pStyle w:val="a4"/>
    </w:pPr>
    <w:r>
      <w:rPr>
        <w:rFonts w:hint="eastAsia"/>
      </w:rPr>
      <w:t>杭州美控自动化技术有限公司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3D6" w:rsidRDefault="00A203D6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FE05603"/>
    <w:rsid w:val="00002B9E"/>
    <w:rsid w:val="005602C3"/>
    <w:rsid w:val="008429DB"/>
    <w:rsid w:val="009C7C41"/>
    <w:rsid w:val="00A203D6"/>
    <w:rsid w:val="00C01510"/>
    <w:rsid w:val="00CC3550"/>
    <w:rsid w:val="054414EC"/>
    <w:rsid w:val="0D06306C"/>
    <w:rsid w:val="37765284"/>
    <w:rsid w:val="5FE05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ody Text Indent 3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02B9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qFormat/>
    <w:rsid w:val="00002B9E"/>
    <w:pPr>
      <w:ind w:leftChars="190" w:left="399"/>
    </w:pPr>
  </w:style>
  <w:style w:type="paragraph" w:styleId="a3">
    <w:name w:val="Balloon Text"/>
    <w:basedOn w:val="a"/>
    <w:link w:val="Char"/>
    <w:rsid w:val="00A203D6"/>
    <w:rPr>
      <w:sz w:val="18"/>
      <w:szCs w:val="18"/>
    </w:rPr>
  </w:style>
  <w:style w:type="character" w:customStyle="1" w:styleId="Char">
    <w:name w:val="批注框文本 Char"/>
    <w:basedOn w:val="a0"/>
    <w:link w:val="a3"/>
    <w:rsid w:val="00A203D6"/>
    <w:rPr>
      <w:kern w:val="2"/>
      <w:sz w:val="18"/>
      <w:szCs w:val="18"/>
    </w:rPr>
  </w:style>
  <w:style w:type="paragraph" w:styleId="a4">
    <w:name w:val="header"/>
    <w:basedOn w:val="a"/>
    <w:link w:val="Char0"/>
    <w:rsid w:val="00A203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203D6"/>
    <w:rPr>
      <w:kern w:val="2"/>
      <w:sz w:val="18"/>
      <w:szCs w:val="18"/>
    </w:rPr>
  </w:style>
  <w:style w:type="paragraph" w:styleId="a5">
    <w:name w:val="footer"/>
    <w:basedOn w:val="a"/>
    <w:link w:val="Char1"/>
    <w:rsid w:val="00A203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203D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2224</Characters>
  <Application>Microsoft Office Word</Application>
  <DocSecurity>0</DocSecurity>
  <Lines>18</Lines>
  <Paragraphs>5</Paragraphs>
  <ScaleCrop>false</ScaleCrop>
  <Company/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2016-09-14T02:07:00Z</dcterms:created>
  <dcterms:modified xsi:type="dcterms:W3CDTF">2017-04-26T07:55:00Z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